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A071" w14:textId="54F34392" w:rsidR="00C20FA0" w:rsidRPr="00366115" w:rsidRDefault="00A92080" w:rsidP="00A4502F">
      <w:pPr>
        <w:spacing w:after="0"/>
        <w:jc w:val="both"/>
        <w:rPr>
          <w:rFonts w:asciiTheme="majorHAnsi" w:hAnsiTheme="majorHAnsi" w:cstheme="majorHAnsi"/>
          <w:b/>
          <w:sz w:val="24"/>
          <w:szCs w:val="24"/>
        </w:rPr>
      </w:pPr>
      <w:bookmarkStart w:id="0" w:name="_GoBack"/>
      <w:bookmarkEnd w:id="0"/>
      <w:r w:rsidRPr="00366115">
        <w:rPr>
          <w:rFonts w:asciiTheme="majorHAnsi" w:hAnsiTheme="majorHAnsi" w:cstheme="majorHAnsi"/>
          <w:b/>
          <w:sz w:val="24"/>
          <w:szCs w:val="24"/>
        </w:rPr>
        <w:t xml:space="preserve">1. </w:t>
      </w:r>
      <w:r w:rsidR="00366115" w:rsidRPr="00366115">
        <w:rPr>
          <w:rFonts w:asciiTheme="majorHAnsi" w:hAnsiTheme="majorHAnsi" w:cstheme="majorHAnsi"/>
          <w:b/>
          <w:sz w:val="24"/>
          <w:szCs w:val="24"/>
        </w:rPr>
        <w:t xml:space="preserve">Name: </w:t>
      </w:r>
      <w:r w:rsidR="00366115" w:rsidRPr="00366115">
        <w:rPr>
          <w:rFonts w:asciiTheme="majorHAnsi" w:hAnsiTheme="majorHAnsi" w:cstheme="majorHAnsi"/>
          <w:bCs/>
          <w:sz w:val="24"/>
          <w:szCs w:val="24"/>
        </w:rPr>
        <w:t>Hannah Donnelly</w:t>
      </w:r>
    </w:p>
    <w:p w14:paraId="044400CF" w14:textId="27556B15" w:rsidR="00366115" w:rsidRDefault="00366115" w:rsidP="00A4502F">
      <w:pPr>
        <w:spacing w:after="0"/>
        <w:jc w:val="both"/>
        <w:rPr>
          <w:rFonts w:asciiTheme="majorHAnsi" w:hAnsiTheme="majorHAnsi" w:cstheme="majorHAnsi"/>
          <w:b/>
          <w:sz w:val="24"/>
          <w:szCs w:val="24"/>
        </w:rPr>
      </w:pPr>
      <w:r w:rsidRPr="00366115">
        <w:rPr>
          <w:rFonts w:asciiTheme="majorHAnsi" w:hAnsiTheme="majorHAnsi" w:cstheme="majorHAnsi"/>
          <w:b/>
          <w:sz w:val="24"/>
          <w:szCs w:val="24"/>
        </w:rPr>
        <w:t xml:space="preserve">2. College/School: </w:t>
      </w:r>
      <w:r w:rsidRPr="00366115">
        <w:rPr>
          <w:rFonts w:asciiTheme="majorHAnsi" w:hAnsiTheme="majorHAnsi" w:cstheme="majorHAnsi"/>
          <w:bCs/>
          <w:sz w:val="24"/>
          <w:szCs w:val="24"/>
        </w:rPr>
        <w:t>College of Medical, Veterinary and Life Science, Institute of Molecular, Cells &amp; Systems Biology.</w:t>
      </w:r>
      <w:r w:rsidRPr="00366115">
        <w:rPr>
          <w:rFonts w:asciiTheme="majorHAnsi" w:hAnsiTheme="majorHAnsi" w:cstheme="majorHAnsi"/>
          <w:b/>
          <w:sz w:val="24"/>
          <w:szCs w:val="24"/>
        </w:rPr>
        <w:t xml:space="preserve"> </w:t>
      </w:r>
    </w:p>
    <w:p w14:paraId="12F9D03C" w14:textId="77777777" w:rsidR="00A4502F" w:rsidRPr="00366115" w:rsidRDefault="00A4502F" w:rsidP="00A4502F">
      <w:pPr>
        <w:spacing w:after="0"/>
        <w:jc w:val="both"/>
        <w:rPr>
          <w:rFonts w:asciiTheme="majorHAnsi" w:hAnsiTheme="majorHAnsi" w:cstheme="majorHAnsi"/>
          <w:b/>
          <w:sz w:val="24"/>
          <w:szCs w:val="24"/>
        </w:rPr>
      </w:pPr>
    </w:p>
    <w:p w14:paraId="2C85DD21" w14:textId="77777777" w:rsidR="00366115" w:rsidRPr="00366115" w:rsidRDefault="00366115" w:rsidP="00A4502F">
      <w:pPr>
        <w:spacing w:after="0"/>
        <w:jc w:val="both"/>
        <w:rPr>
          <w:rFonts w:asciiTheme="majorHAnsi" w:hAnsiTheme="majorHAnsi" w:cstheme="majorHAnsi"/>
          <w:b/>
          <w:sz w:val="24"/>
          <w:szCs w:val="24"/>
        </w:rPr>
      </w:pPr>
      <w:r w:rsidRPr="00366115">
        <w:rPr>
          <w:rFonts w:asciiTheme="majorHAnsi" w:hAnsiTheme="majorHAnsi" w:cstheme="majorHAnsi"/>
          <w:b/>
          <w:sz w:val="24"/>
          <w:szCs w:val="24"/>
        </w:rPr>
        <w:t xml:space="preserve">3. </w:t>
      </w:r>
      <w:r w:rsidR="00A92080" w:rsidRPr="00366115">
        <w:rPr>
          <w:rFonts w:asciiTheme="majorHAnsi" w:hAnsiTheme="majorHAnsi" w:cstheme="majorHAnsi"/>
          <w:b/>
          <w:sz w:val="24"/>
          <w:szCs w:val="24"/>
        </w:rPr>
        <w:t>Title:</w:t>
      </w:r>
      <w:r w:rsidRPr="00366115">
        <w:rPr>
          <w:rFonts w:asciiTheme="majorHAnsi" w:hAnsiTheme="majorHAnsi" w:cstheme="majorHAnsi"/>
          <w:b/>
          <w:sz w:val="24"/>
          <w:szCs w:val="24"/>
        </w:rPr>
        <w:t xml:space="preserve"> </w:t>
      </w:r>
    </w:p>
    <w:p w14:paraId="7FA0245A" w14:textId="3EEEB0EF" w:rsidR="00A4502F" w:rsidRPr="00A4502F" w:rsidRDefault="00A4502F" w:rsidP="00A4502F">
      <w:pPr>
        <w:spacing w:after="0"/>
        <w:jc w:val="both"/>
        <w:rPr>
          <w:rFonts w:asciiTheme="majorHAnsi" w:hAnsiTheme="majorHAnsi" w:cstheme="majorHAnsi"/>
          <w:sz w:val="24"/>
          <w:szCs w:val="24"/>
        </w:rPr>
      </w:pPr>
      <w:r w:rsidRPr="00A4502F">
        <w:rPr>
          <w:rFonts w:asciiTheme="majorHAnsi" w:hAnsiTheme="majorHAnsi" w:cstheme="majorHAnsi"/>
          <w:sz w:val="24"/>
          <w:szCs w:val="24"/>
        </w:rPr>
        <w:t>Nanotopography reveals metabolites that maintain the immunomodulatory phenotype of mesenchymal stromal cells during large-scale expansion.</w:t>
      </w:r>
    </w:p>
    <w:p w14:paraId="660684C8" w14:textId="77777777" w:rsidR="00A4502F" w:rsidRPr="00A4502F" w:rsidRDefault="00A4502F" w:rsidP="00A4502F">
      <w:pPr>
        <w:spacing w:after="0"/>
        <w:jc w:val="both"/>
        <w:rPr>
          <w:rFonts w:asciiTheme="majorHAnsi" w:hAnsiTheme="majorHAnsi" w:cstheme="majorHAnsi"/>
          <w:b/>
          <w:bCs/>
          <w:sz w:val="24"/>
          <w:szCs w:val="24"/>
        </w:rPr>
      </w:pPr>
    </w:p>
    <w:p w14:paraId="3C5FF05C" w14:textId="77777777" w:rsidR="00366115" w:rsidRPr="00366115" w:rsidRDefault="00A92080" w:rsidP="00A4502F">
      <w:pPr>
        <w:spacing w:after="0"/>
        <w:jc w:val="both"/>
        <w:rPr>
          <w:rFonts w:asciiTheme="majorHAnsi" w:hAnsiTheme="majorHAnsi" w:cstheme="majorHAnsi"/>
          <w:b/>
          <w:sz w:val="24"/>
          <w:szCs w:val="24"/>
        </w:rPr>
      </w:pPr>
      <w:r w:rsidRPr="00366115">
        <w:rPr>
          <w:rFonts w:asciiTheme="majorHAnsi" w:hAnsiTheme="majorHAnsi" w:cstheme="majorHAnsi"/>
          <w:b/>
          <w:sz w:val="24"/>
          <w:szCs w:val="24"/>
        </w:rPr>
        <w:t>2. Authors:</w:t>
      </w:r>
      <w:r w:rsidR="00366115" w:rsidRPr="00366115">
        <w:rPr>
          <w:rFonts w:asciiTheme="majorHAnsi" w:hAnsiTheme="majorHAnsi" w:cstheme="majorHAnsi"/>
          <w:b/>
          <w:sz w:val="24"/>
          <w:szCs w:val="24"/>
        </w:rPr>
        <w:t xml:space="preserve"> </w:t>
      </w:r>
    </w:p>
    <w:p w14:paraId="2DF8E371" w14:textId="2680F5BC" w:rsidR="001F373B" w:rsidRPr="00366115" w:rsidRDefault="001F373B" w:rsidP="00A4502F">
      <w:pPr>
        <w:spacing w:after="0"/>
        <w:jc w:val="both"/>
        <w:rPr>
          <w:rFonts w:asciiTheme="majorHAnsi" w:hAnsiTheme="majorHAnsi" w:cstheme="majorHAnsi"/>
          <w:b/>
          <w:sz w:val="24"/>
          <w:szCs w:val="24"/>
        </w:rPr>
      </w:pPr>
      <w:r w:rsidRPr="00366115">
        <w:rPr>
          <w:rFonts w:asciiTheme="majorHAnsi" w:hAnsiTheme="majorHAnsi" w:cstheme="majorHAnsi"/>
          <w:sz w:val="24"/>
          <w:szCs w:val="24"/>
        </w:rPr>
        <w:t>Ewan A Ross</w:t>
      </w:r>
      <w:proofErr w:type="gramStart"/>
      <w:r w:rsidRPr="00366115">
        <w:rPr>
          <w:rFonts w:asciiTheme="majorHAnsi" w:hAnsiTheme="majorHAnsi" w:cstheme="majorHAnsi"/>
          <w:sz w:val="24"/>
          <w:szCs w:val="24"/>
          <w:vertAlign w:val="superscript"/>
        </w:rPr>
        <w:t>1,†</w:t>
      </w:r>
      <w:proofErr w:type="gramEnd"/>
      <w:r w:rsidRPr="00366115">
        <w:rPr>
          <w:rFonts w:asciiTheme="majorHAnsi" w:hAnsiTheme="majorHAnsi" w:cstheme="majorHAnsi"/>
          <w:sz w:val="24"/>
          <w:szCs w:val="24"/>
        </w:rPr>
        <w:t>, Lesley-Anne Turner</w:t>
      </w:r>
      <w:r w:rsidRPr="00366115">
        <w:rPr>
          <w:rFonts w:asciiTheme="majorHAnsi" w:hAnsiTheme="majorHAnsi" w:cstheme="majorHAnsi"/>
          <w:sz w:val="24"/>
          <w:szCs w:val="24"/>
          <w:vertAlign w:val="superscript"/>
        </w:rPr>
        <w:t>1</w:t>
      </w:r>
      <w:r w:rsidRPr="00366115">
        <w:rPr>
          <w:rFonts w:asciiTheme="majorHAnsi" w:hAnsiTheme="majorHAnsi" w:cstheme="majorHAnsi"/>
          <w:sz w:val="24"/>
          <w:szCs w:val="24"/>
        </w:rPr>
        <w:t>, Anwar Saeed</w:t>
      </w:r>
      <w:r w:rsidRPr="00366115">
        <w:rPr>
          <w:rFonts w:asciiTheme="majorHAnsi" w:hAnsiTheme="majorHAnsi" w:cstheme="majorHAnsi"/>
          <w:sz w:val="24"/>
          <w:szCs w:val="24"/>
          <w:vertAlign w:val="superscript"/>
        </w:rPr>
        <w:t>2</w:t>
      </w:r>
      <w:r w:rsidRPr="00366115">
        <w:rPr>
          <w:rFonts w:asciiTheme="majorHAnsi" w:hAnsiTheme="majorHAnsi" w:cstheme="majorHAnsi"/>
          <w:sz w:val="24"/>
          <w:szCs w:val="24"/>
        </w:rPr>
        <w:t>, Hannah Donnelly</w:t>
      </w:r>
      <w:r w:rsidRPr="00366115">
        <w:rPr>
          <w:rFonts w:asciiTheme="majorHAnsi" w:hAnsiTheme="majorHAnsi" w:cstheme="majorHAnsi"/>
          <w:sz w:val="24"/>
          <w:szCs w:val="24"/>
          <w:vertAlign w:val="superscript"/>
        </w:rPr>
        <w:t>1</w:t>
      </w:r>
      <w:r w:rsidRPr="00366115">
        <w:rPr>
          <w:rFonts w:asciiTheme="majorHAnsi" w:hAnsiTheme="majorHAnsi" w:cstheme="majorHAnsi"/>
          <w:sz w:val="24"/>
          <w:szCs w:val="24"/>
        </w:rPr>
        <w:t>, Karl V Burgess</w:t>
      </w:r>
      <w:r w:rsidRPr="00366115">
        <w:rPr>
          <w:rFonts w:asciiTheme="majorHAnsi" w:hAnsiTheme="majorHAnsi" w:cstheme="majorHAnsi"/>
          <w:sz w:val="24"/>
          <w:szCs w:val="24"/>
          <w:vertAlign w:val="superscript"/>
        </w:rPr>
        <w:t>3</w:t>
      </w:r>
      <w:r w:rsidRPr="00366115">
        <w:rPr>
          <w:rFonts w:asciiTheme="majorHAnsi" w:hAnsiTheme="majorHAnsi" w:cstheme="majorHAnsi"/>
          <w:sz w:val="24"/>
          <w:szCs w:val="24"/>
        </w:rPr>
        <w:t>, Gavin Blackburn</w:t>
      </w:r>
      <w:r w:rsidRPr="00366115">
        <w:rPr>
          <w:rFonts w:asciiTheme="majorHAnsi" w:hAnsiTheme="majorHAnsi" w:cstheme="majorHAnsi"/>
          <w:sz w:val="24"/>
          <w:szCs w:val="24"/>
          <w:vertAlign w:val="superscript"/>
        </w:rPr>
        <w:t>3</w:t>
      </w:r>
      <w:r w:rsidRPr="00366115">
        <w:rPr>
          <w:rFonts w:asciiTheme="majorHAnsi" w:hAnsiTheme="majorHAnsi" w:cstheme="majorHAnsi"/>
          <w:sz w:val="24"/>
          <w:szCs w:val="24"/>
        </w:rPr>
        <w:t>, Paul Reynolds</w:t>
      </w:r>
      <w:r w:rsidRPr="00366115">
        <w:rPr>
          <w:rFonts w:asciiTheme="majorHAnsi" w:hAnsiTheme="majorHAnsi" w:cstheme="majorHAnsi"/>
          <w:sz w:val="24"/>
          <w:szCs w:val="24"/>
          <w:vertAlign w:val="superscript"/>
        </w:rPr>
        <w:t>2</w:t>
      </w:r>
      <w:r w:rsidRPr="00366115">
        <w:rPr>
          <w:rFonts w:asciiTheme="majorHAnsi" w:hAnsiTheme="majorHAnsi" w:cstheme="majorHAnsi"/>
          <w:sz w:val="24"/>
          <w:szCs w:val="24"/>
        </w:rPr>
        <w:t>, Julia A Wells</w:t>
      </w:r>
      <w:r w:rsidRPr="00366115">
        <w:rPr>
          <w:rFonts w:asciiTheme="majorHAnsi" w:hAnsiTheme="majorHAnsi" w:cstheme="majorHAnsi"/>
          <w:sz w:val="24"/>
          <w:szCs w:val="24"/>
          <w:vertAlign w:val="superscript"/>
        </w:rPr>
        <w:t>4</w:t>
      </w:r>
      <w:r w:rsidRPr="00366115">
        <w:rPr>
          <w:rFonts w:asciiTheme="majorHAnsi" w:hAnsiTheme="majorHAnsi" w:cstheme="majorHAnsi"/>
          <w:sz w:val="24"/>
          <w:szCs w:val="24"/>
        </w:rPr>
        <w:t>, Joanne Mountford</w:t>
      </w:r>
      <w:r w:rsidRPr="00366115">
        <w:rPr>
          <w:rFonts w:asciiTheme="majorHAnsi" w:hAnsiTheme="majorHAnsi" w:cstheme="majorHAnsi"/>
          <w:sz w:val="24"/>
          <w:szCs w:val="24"/>
          <w:vertAlign w:val="superscript"/>
        </w:rPr>
        <w:t>5</w:t>
      </w:r>
      <w:r w:rsidRPr="00366115">
        <w:rPr>
          <w:rFonts w:asciiTheme="majorHAnsi" w:hAnsiTheme="majorHAnsi" w:cstheme="majorHAnsi"/>
          <w:sz w:val="24"/>
          <w:szCs w:val="24"/>
        </w:rPr>
        <w:t>, Nikolaj Gadegaard</w:t>
      </w:r>
      <w:r w:rsidRPr="00366115">
        <w:rPr>
          <w:rFonts w:asciiTheme="majorHAnsi" w:hAnsiTheme="majorHAnsi" w:cstheme="majorHAnsi"/>
          <w:sz w:val="24"/>
          <w:szCs w:val="24"/>
          <w:vertAlign w:val="superscript"/>
        </w:rPr>
        <w:t>2</w:t>
      </w:r>
      <w:r w:rsidRPr="00366115">
        <w:rPr>
          <w:rFonts w:asciiTheme="majorHAnsi" w:hAnsiTheme="majorHAnsi" w:cstheme="majorHAnsi"/>
          <w:sz w:val="24"/>
          <w:szCs w:val="24"/>
        </w:rPr>
        <w:t>, Richard OC Oreffo</w:t>
      </w:r>
      <w:r w:rsidRPr="00366115">
        <w:rPr>
          <w:rFonts w:asciiTheme="majorHAnsi" w:hAnsiTheme="majorHAnsi" w:cstheme="majorHAnsi"/>
          <w:sz w:val="24"/>
          <w:szCs w:val="24"/>
          <w:vertAlign w:val="superscript"/>
        </w:rPr>
        <w:t>4</w:t>
      </w:r>
      <w:r w:rsidRPr="00366115">
        <w:rPr>
          <w:rFonts w:asciiTheme="majorHAnsi" w:hAnsiTheme="majorHAnsi" w:cstheme="majorHAnsi"/>
          <w:sz w:val="24"/>
          <w:szCs w:val="24"/>
        </w:rPr>
        <w:t>, Manuel Salmeron-Sanchez</w:t>
      </w:r>
      <w:r w:rsidRPr="00366115">
        <w:rPr>
          <w:rFonts w:asciiTheme="majorHAnsi" w:hAnsiTheme="majorHAnsi" w:cstheme="majorHAnsi"/>
          <w:sz w:val="24"/>
          <w:szCs w:val="24"/>
          <w:vertAlign w:val="superscript"/>
        </w:rPr>
        <w:t>6</w:t>
      </w:r>
      <w:r w:rsidRPr="00366115">
        <w:rPr>
          <w:rFonts w:asciiTheme="majorHAnsi" w:hAnsiTheme="majorHAnsi" w:cstheme="majorHAnsi"/>
          <w:sz w:val="24"/>
          <w:szCs w:val="24"/>
        </w:rPr>
        <w:t xml:space="preserve"> and Matthew J Dalby</w:t>
      </w:r>
      <w:r w:rsidRPr="00366115">
        <w:rPr>
          <w:rFonts w:asciiTheme="majorHAnsi" w:hAnsiTheme="majorHAnsi" w:cstheme="majorHAnsi"/>
          <w:sz w:val="24"/>
          <w:szCs w:val="24"/>
          <w:vertAlign w:val="superscript"/>
        </w:rPr>
        <w:t>1*</w:t>
      </w:r>
      <w:r w:rsidRPr="00366115">
        <w:rPr>
          <w:rFonts w:asciiTheme="majorHAnsi" w:hAnsiTheme="majorHAnsi" w:cstheme="majorHAnsi"/>
          <w:sz w:val="24"/>
          <w:szCs w:val="24"/>
        </w:rPr>
        <w:t>.</w:t>
      </w:r>
    </w:p>
    <w:p w14:paraId="3694893E" w14:textId="77777777" w:rsidR="00F33082" w:rsidRPr="00366115" w:rsidRDefault="00F33082" w:rsidP="00A4502F">
      <w:pPr>
        <w:jc w:val="both"/>
        <w:rPr>
          <w:rFonts w:asciiTheme="majorHAnsi" w:hAnsiTheme="majorHAnsi" w:cstheme="majorHAnsi"/>
          <w:sz w:val="24"/>
          <w:szCs w:val="24"/>
        </w:rPr>
      </w:pPr>
    </w:p>
    <w:p w14:paraId="6BBE0359" w14:textId="77777777" w:rsidR="001F373B"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1</w:t>
      </w:r>
      <w:r w:rsidRPr="00366115">
        <w:rPr>
          <w:rFonts w:asciiTheme="majorHAnsi" w:hAnsiTheme="majorHAnsi" w:cstheme="majorHAnsi"/>
          <w:sz w:val="24"/>
          <w:szCs w:val="24"/>
        </w:rPr>
        <w:t>Centre for the Cellular Microenvironment, Institute of Molecular, Cell &amp; Systems Biology, College of Medical, Veterinary and Life Sciences, Joseph Black Building, University of Glasgow, Glasgow, G12 8QQ, United Kingdom.</w:t>
      </w:r>
    </w:p>
    <w:p w14:paraId="73935242" w14:textId="77777777" w:rsidR="001F373B"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2</w:t>
      </w:r>
      <w:r w:rsidRPr="00366115">
        <w:rPr>
          <w:rFonts w:asciiTheme="majorHAnsi" w:hAnsiTheme="majorHAnsi" w:cstheme="majorHAnsi"/>
          <w:sz w:val="24"/>
          <w:szCs w:val="24"/>
        </w:rPr>
        <w:t>Division of Biomedical Engineering, School of Engineering, University of Glasgow, Glasgow, G12 8QQ, United Kingdom.</w:t>
      </w:r>
    </w:p>
    <w:p w14:paraId="75C7A197" w14:textId="77777777" w:rsidR="001F373B"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3</w:t>
      </w:r>
      <w:r w:rsidRPr="00366115">
        <w:rPr>
          <w:rFonts w:asciiTheme="majorHAnsi" w:hAnsiTheme="majorHAnsi" w:cstheme="majorHAnsi"/>
          <w:sz w:val="24"/>
          <w:szCs w:val="24"/>
        </w:rPr>
        <w:t xml:space="preserve">Glasgow </w:t>
      </w:r>
      <w:proofErr w:type="spellStart"/>
      <w:r w:rsidRPr="00366115">
        <w:rPr>
          <w:rFonts w:asciiTheme="majorHAnsi" w:hAnsiTheme="majorHAnsi" w:cstheme="majorHAnsi"/>
          <w:sz w:val="24"/>
          <w:szCs w:val="24"/>
        </w:rPr>
        <w:t>Polyomics</w:t>
      </w:r>
      <w:proofErr w:type="spellEnd"/>
      <w:r w:rsidRPr="00366115">
        <w:rPr>
          <w:rFonts w:asciiTheme="majorHAnsi" w:hAnsiTheme="majorHAnsi" w:cstheme="majorHAnsi"/>
          <w:sz w:val="24"/>
          <w:szCs w:val="24"/>
        </w:rPr>
        <w:t xml:space="preserve">, Wolfson Wohl Cancer Research Centre, </w:t>
      </w:r>
      <w:proofErr w:type="spellStart"/>
      <w:r w:rsidRPr="00366115">
        <w:rPr>
          <w:rFonts w:asciiTheme="majorHAnsi" w:hAnsiTheme="majorHAnsi" w:cstheme="majorHAnsi"/>
          <w:sz w:val="24"/>
          <w:szCs w:val="24"/>
        </w:rPr>
        <w:t>Garscube</w:t>
      </w:r>
      <w:proofErr w:type="spellEnd"/>
      <w:r w:rsidRPr="00366115">
        <w:rPr>
          <w:rFonts w:asciiTheme="majorHAnsi" w:hAnsiTheme="majorHAnsi" w:cstheme="majorHAnsi"/>
          <w:sz w:val="24"/>
          <w:szCs w:val="24"/>
        </w:rPr>
        <w:t xml:space="preserve"> Campus, Bearsden, Glasgow, G61 1QH, United Kingdom.</w:t>
      </w:r>
    </w:p>
    <w:p w14:paraId="068F0230" w14:textId="77777777" w:rsidR="001F373B"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4</w:t>
      </w:r>
      <w:r w:rsidRPr="00366115">
        <w:rPr>
          <w:rFonts w:asciiTheme="majorHAnsi" w:hAnsiTheme="majorHAnsi" w:cstheme="majorHAnsi"/>
          <w:sz w:val="24"/>
          <w:szCs w:val="24"/>
        </w:rPr>
        <w:t>Bone and Joint Research Group, Centre for Human Development, Stem Cells and Regeneration, Institute of Developmental Sciences, University of Southampton, Southampton, SO16 6YD, United Kingdom.</w:t>
      </w:r>
    </w:p>
    <w:p w14:paraId="3753A74E" w14:textId="77777777" w:rsidR="001F373B"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5</w:t>
      </w:r>
      <w:r w:rsidRPr="00366115">
        <w:rPr>
          <w:rFonts w:asciiTheme="majorHAnsi" w:hAnsiTheme="majorHAnsi" w:cstheme="majorHAnsi"/>
          <w:sz w:val="24"/>
          <w:szCs w:val="24"/>
        </w:rPr>
        <w:t>Scottish National Blood Transfusion Service, Advanced Therapeutics, Jack Copland Centre, 52 Research Avenue North, Heriot Watt Research Park, Edinburgh, EH14 4BE, United Kingdom.</w:t>
      </w:r>
    </w:p>
    <w:p w14:paraId="1F463A33" w14:textId="726543F2" w:rsidR="001F373B"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6</w:t>
      </w:r>
      <w:r w:rsidRPr="00366115">
        <w:rPr>
          <w:rFonts w:asciiTheme="majorHAnsi" w:hAnsiTheme="majorHAnsi" w:cstheme="majorHAnsi"/>
          <w:sz w:val="24"/>
          <w:szCs w:val="24"/>
        </w:rPr>
        <w:t>Centre for the Cellular Microenvironment, Division of Biomedical Engineering, School of Engineering, University of Glasgow, Glasgow, G12 8QQ, United Kingdom.</w:t>
      </w:r>
    </w:p>
    <w:p w14:paraId="53625489" w14:textId="1607264C" w:rsidR="006E0662" w:rsidRPr="00366115" w:rsidRDefault="001F373B" w:rsidP="00A4502F">
      <w:pPr>
        <w:jc w:val="both"/>
        <w:rPr>
          <w:rFonts w:asciiTheme="majorHAnsi" w:hAnsiTheme="majorHAnsi" w:cstheme="majorHAnsi"/>
          <w:sz w:val="24"/>
          <w:szCs w:val="24"/>
        </w:rPr>
      </w:pPr>
      <w:r w:rsidRPr="00366115">
        <w:rPr>
          <w:rFonts w:asciiTheme="majorHAnsi" w:hAnsiTheme="majorHAnsi" w:cstheme="majorHAnsi"/>
          <w:sz w:val="24"/>
          <w:szCs w:val="24"/>
          <w:vertAlign w:val="superscript"/>
        </w:rPr>
        <w:t>†</w:t>
      </w:r>
      <w:r w:rsidRPr="00366115">
        <w:rPr>
          <w:rFonts w:asciiTheme="majorHAnsi" w:hAnsiTheme="majorHAnsi" w:cstheme="majorHAnsi"/>
          <w:sz w:val="24"/>
          <w:szCs w:val="24"/>
        </w:rPr>
        <w:t>current address: School of Life and Health Sciences, Aston University, Birmingham, B4 7ET, UK.</w:t>
      </w:r>
    </w:p>
    <w:p w14:paraId="25F98DD2" w14:textId="1620F016" w:rsidR="006E0662" w:rsidRPr="00366115" w:rsidRDefault="006E0662" w:rsidP="00A4502F">
      <w:pPr>
        <w:spacing w:after="0"/>
        <w:rPr>
          <w:rStyle w:val="Hyperlink"/>
          <w:rFonts w:asciiTheme="majorHAnsi" w:hAnsiTheme="majorHAnsi" w:cstheme="majorHAnsi"/>
          <w:i/>
          <w:sz w:val="24"/>
          <w:szCs w:val="24"/>
        </w:rPr>
      </w:pPr>
      <w:r w:rsidRPr="00366115">
        <w:rPr>
          <w:rFonts w:asciiTheme="majorHAnsi" w:hAnsiTheme="majorHAnsi" w:cstheme="majorHAnsi"/>
          <w:i/>
          <w:sz w:val="24"/>
          <w:szCs w:val="24"/>
        </w:rPr>
        <w:t>*corresponding author</w:t>
      </w:r>
      <w:r w:rsidR="004C2988" w:rsidRPr="00366115">
        <w:rPr>
          <w:rFonts w:asciiTheme="majorHAnsi" w:hAnsiTheme="majorHAnsi" w:cstheme="majorHAnsi"/>
          <w:i/>
          <w:sz w:val="24"/>
          <w:szCs w:val="24"/>
        </w:rPr>
        <w:t xml:space="preserve"> </w:t>
      </w:r>
      <w:hyperlink r:id="rId6" w:history="1"/>
      <w:hyperlink r:id="rId7" w:history="1">
        <w:r w:rsidRPr="00366115">
          <w:rPr>
            <w:rStyle w:val="Hyperlink"/>
            <w:rFonts w:asciiTheme="majorHAnsi" w:hAnsiTheme="majorHAnsi" w:cstheme="majorHAnsi"/>
            <w:i/>
            <w:sz w:val="24"/>
            <w:szCs w:val="24"/>
          </w:rPr>
          <w:t>matthew.dalby@glasgow.ac.uk</w:t>
        </w:r>
      </w:hyperlink>
    </w:p>
    <w:p w14:paraId="36130858" w14:textId="3A10224F" w:rsidR="004C2988" w:rsidRPr="00366115" w:rsidRDefault="004C2988" w:rsidP="00A4502F">
      <w:pPr>
        <w:spacing w:after="0"/>
        <w:rPr>
          <w:rStyle w:val="Hyperlink"/>
          <w:rFonts w:asciiTheme="majorHAnsi" w:hAnsiTheme="majorHAnsi" w:cstheme="majorHAnsi"/>
          <w:i/>
          <w:sz w:val="24"/>
          <w:szCs w:val="24"/>
        </w:rPr>
      </w:pPr>
    </w:p>
    <w:p w14:paraId="18010A51" w14:textId="4C4318CE" w:rsidR="001F373B" w:rsidRPr="00366115" w:rsidRDefault="001F373B" w:rsidP="00A4502F">
      <w:pPr>
        <w:spacing w:after="0"/>
        <w:rPr>
          <w:rStyle w:val="Hyperlink"/>
          <w:rFonts w:asciiTheme="majorHAnsi" w:hAnsiTheme="majorHAnsi" w:cstheme="majorHAnsi"/>
          <w:b/>
          <w:bCs/>
          <w:iCs/>
          <w:color w:val="auto"/>
          <w:sz w:val="24"/>
          <w:szCs w:val="24"/>
          <w:u w:val="none"/>
        </w:rPr>
      </w:pPr>
      <w:r w:rsidRPr="00366115">
        <w:rPr>
          <w:rStyle w:val="Hyperlink"/>
          <w:rFonts w:asciiTheme="majorHAnsi" w:hAnsiTheme="majorHAnsi" w:cstheme="majorHAnsi"/>
          <w:b/>
          <w:bCs/>
          <w:iCs/>
          <w:color w:val="auto"/>
          <w:sz w:val="24"/>
          <w:szCs w:val="24"/>
          <w:u w:val="none"/>
        </w:rPr>
        <w:t>Abstract</w:t>
      </w:r>
    </w:p>
    <w:p w14:paraId="7F2F1753" w14:textId="0224E719" w:rsidR="00F33082" w:rsidRDefault="00A4502F" w:rsidP="00A4502F">
      <w:pPr>
        <w:spacing w:after="0"/>
        <w:jc w:val="both"/>
        <w:rPr>
          <w:rFonts w:asciiTheme="majorHAnsi" w:hAnsiTheme="majorHAnsi" w:cstheme="majorHAnsi"/>
          <w:i/>
          <w:iCs/>
          <w:sz w:val="24"/>
          <w:szCs w:val="24"/>
        </w:rPr>
      </w:pPr>
      <w:r w:rsidRPr="00A4502F">
        <w:rPr>
          <w:rFonts w:asciiTheme="majorHAnsi" w:hAnsiTheme="majorHAnsi" w:cstheme="majorHAnsi"/>
          <w:i/>
          <w:iCs/>
          <w:sz w:val="24"/>
          <w:szCs w:val="24"/>
        </w:rPr>
        <w:t>Mesenchymal stromal cells (MSCs) are multipotent progenitor cells that are immunomodulatory and thus of considerable therapeutic potential in transplant operations. However, MSCs rapidly differentiate once in culture, making their large-</w:t>
      </w:r>
      <w:r w:rsidRPr="00A4502F">
        <w:rPr>
          <w:rFonts w:asciiTheme="majorHAnsi" w:hAnsiTheme="majorHAnsi" w:cstheme="majorHAnsi"/>
          <w:i/>
          <w:iCs/>
          <w:sz w:val="24"/>
          <w:szCs w:val="24"/>
        </w:rPr>
        <w:lastRenderedPageBreak/>
        <w:t>scale expansion for use in immunomodulatory therapies challenging.  Although the differentiation mechanisms of MSCs have been extensively investigated using materials, little is known about how materials can influence paracrine activities of MSCs. Here, we show for the first time that nanotopography can control the immunomodulatory capacity of MSCs through decreased intracellular tension increasing oxidative glycolysis. We also use the nanotopography to identify bioactive metabolites that modulate intracellular tension, growth and immunomodulatory phenotype of MSCs in standard culture and during larger scale cell manufacture. Our findings show a novel route to support large-scale expansion of functional MSCs for therapeutic purposes.</w:t>
      </w:r>
    </w:p>
    <w:p w14:paraId="5CC25C22" w14:textId="77777777" w:rsidR="00A4502F" w:rsidRPr="00366115" w:rsidRDefault="00A4502F" w:rsidP="00A4502F">
      <w:pPr>
        <w:spacing w:after="0"/>
        <w:rPr>
          <w:rFonts w:asciiTheme="majorHAnsi" w:eastAsia="Times New Roman" w:hAnsiTheme="majorHAnsi" w:cstheme="majorHAnsi"/>
          <w:sz w:val="24"/>
          <w:szCs w:val="24"/>
        </w:rPr>
      </w:pPr>
    </w:p>
    <w:p w14:paraId="215B157F" w14:textId="58492EA3" w:rsidR="00A92080" w:rsidRPr="00366115" w:rsidRDefault="00366115" w:rsidP="00A4502F">
      <w:pPr>
        <w:spacing w:after="0"/>
        <w:jc w:val="both"/>
        <w:rPr>
          <w:rFonts w:asciiTheme="majorHAnsi" w:hAnsiTheme="majorHAnsi" w:cstheme="majorHAnsi"/>
          <w:b/>
          <w:sz w:val="24"/>
          <w:szCs w:val="24"/>
        </w:rPr>
      </w:pPr>
      <w:r w:rsidRPr="00366115">
        <w:rPr>
          <w:rFonts w:asciiTheme="majorHAnsi" w:hAnsiTheme="majorHAnsi" w:cstheme="majorHAnsi"/>
          <w:b/>
          <w:sz w:val="24"/>
          <w:szCs w:val="24"/>
        </w:rPr>
        <w:t>5</w:t>
      </w:r>
      <w:r w:rsidR="00A92080" w:rsidRPr="00366115">
        <w:rPr>
          <w:rFonts w:asciiTheme="majorHAnsi" w:hAnsiTheme="majorHAnsi" w:cstheme="majorHAnsi"/>
          <w:b/>
          <w:sz w:val="24"/>
          <w:szCs w:val="24"/>
        </w:rPr>
        <w:t>. Funder information:</w:t>
      </w:r>
    </w:p>
    <w:p w14:paraId="56452867" w14:textId="63B70D1B" w:rsidR="00F33082" w:rsidRDefault="001F373B" w:rsidP="00A4502F">
      <w:pPr>
        <w:spacing w:after="0"/>
        <w:jc w:val="both"/>
        <w:rPr>
          <w:rFonts w:asciiTheme="majorHAnsi" w:hAnsiTheme="majorHAnsi" w:cstheme="majorHAnsi"/>
          <w:color w:val="000000" w:themeColor="text1"/>
          <w:sz w:val="24"/>
          <w:szCs w:val="24"/>
        </w:rPr>
      </w:pPr>
      <w:r w:rsidRPr="00366115">
        <w:rPr>
          <w:rFonts w:asciiTheme="majorHAnsi" w:hAnsiTheme="majorHAnsi" w:cstheme="majorHAnsi"/>
          <w:color w:val="000000" w:themeColor="text1"/>
          <w:sz w:val="24"/>
          <w:szCs w:val="24"/>
        </w:rPr>
        <w:t>This work was supported by BBSRC funded grants BB/N018419/1, BB/K011235/1 and BB/L021072/1</w:t>
      </w:r>
      <w:r w:rsidR="00776D4C">
        <w:rPr>
          <w:rFonts w:asciiTheme="majorHAnsi" w:hAnsiTheme="majorHAnsi" w:cstheme="majorHAnsi"/>
          <w:color w:val="000000" w:themeColor="text1"/>
          <w:sz w:val="24"/>
          <w:szCs w:val="24"/>
        </w:rPr>
        <w:t xml:space="preserve"> and</w:t>
      </w:r>
      <w:r w:rsidR="00776D4C" w:rsidRPr="00776D4C">
        <w:rPr>
          <w:rFonts w:asciiTheme="majorHAnsi" w:hAnsiTheme="majorHAnsi" w:cstheme="majorHAnsi"/>
          <w:color w:val="000000" w:themeColor="text1"/>
          <w:sz w:val="24"/>
          <w:szCs w:val="24"/>
        </w:rPr>
        <w:t xml:space="preserve"> EPSRC - EP/P001114/1</w:t>
      </w:r>
    </w:p>
    <w:p w14:paraId="2739E93A" w14:textId="77777777" w:rsidR="00366115" w:rsidRPr="00366115" w:rsidRDefault="00366115" w:rsidP="00A4502F">
      <w:pPr>
        <w:spacing w:after="0"/>
        <w:jc w:val="both"/>
        <w:rPr>
          <w:rFonts w:asciiTheme="majorHAnsi" w:hAnsiTheme="majorHAnsi" w:cstheme="majorHAnsi"/>
          <w:sz w:val="24"/>
          <w:szCs w:val="24"/>
        </w:rPr>
      </w:pPr>
    </w:p>
    <w:p w14:paraId="4CE7818A" w14:textId="3294C6CD" w:rsidR="00F33082" w:rsidRPr="00366115" w:rsidRDefault="00366115" w:rsidP="00A4502F">
      <w:pPr>
        <w:spacing w:after="0"/>
        <w:jc w:val="both"/>
        <w:rPr>
          <w:rFonts w:asciiTheme="majorHAnsi" w:hAnsiTheme="majorHAnsi" w:cstheme="majorHAnsi"/>
          <w:sz w:val="24"/>
          <w:szCs w:val="24"/>
        </w:rPr>
      </w:pPr>
      <w:r w:rsidRPr="00366115">
        <w:rPr>
          <w:rFonts w:asciiTheme="majorHAnsi" w:hAnsiTheme="majorHAnsi" w:cstheme="majorHAnsi"/>
          <w:b/>
          <w:bCs/>
          <w:sz w:val="24"/>
          <w:szCs w:val="24"/>
        </w:rPr>
        <w:t>6. Date data set can be made public</w:t>
      </w:r>
      <w:r>
        <w:rPr>
          <w:rFonts w:asciiTheme="majorHAnsi" w:hAnsiTheme="majorHAnsi" w:cstheme="majorHAnsi"/>
          <w:b/>
          <w:bCs/>
          <w:sz w:val="24"/>
          <w:szCs w:val="24"/>
        </w:rPr>
        <w:t xml:space="preserve">: </w:t>
      </w:r>
      <w:r w:rsidR="00776D4C">
        <w:rPr>
          <w:rFonts w:asciiTheme="majorHAnsi" w:hAnsiTheme="majorHAnsi" w:cstheme="majorHAnsi"/>
          <w:sz w:val="24"/>
          <w:szCs w:val="24"/>
        </w:rPr>
        <w:t>immediately</w:t>
      </w:r>
      <w:r>
        <w:rPr>
          <w:rFonts w:asciiTheme="majorHAnsi" w:hAnsiTheme="majorHAnsi" w:cstheme="majorHAnsi"/>
          <w:sz w:val="24"/>
          <w:szCs w:val="24"/>
        </w:rPr>
        <w:t>.</w:t>
      </w:r>
    </w:p>
    <w:p w14:paraId="72EB4845" w14:textId="77777777" w:rsidR="006E0662" w:rsidRPr="00366115" w:rsidRDefault="006E0662" w:rsidP="00A4502F">
      <w:pPr>
        <w:spacing w:after="0"/>
        <w:jc w:val="both"/>
        <w:rPr>
          <w:rFonts w:asciiTheme="majorHAnsi" w:hAnsiTheme="majorHAnsi" w:cstheme="majorHAnsi"/>
          <w:sz w:val="24"/>
          <w:szCs w:val="24"/>
        </w:rPr>
      </w:pPr>
    </w:p>
    <w:p w14:paraId="1A79D32E" w14:textId="094B0EBC" w:rsidR="005116AB" w:rsidRDefault="00366115" w:rsidP="00A4502F">
      <w:pPr>
        <w:spacing w:after="0"/>
        <w:jc w:val="both"/>
        <w:rPr>
          <w:rFonts w:asciiTheme="majorHAnsi" w:hAnsiTheme="majorHAnsi" w:cstheme="majorHAnsi"/>
          <w:bCs/>
          <w:sz w:val="24"/>
          <w:szCs w:val="24"/>
          <w:lang w:eastAsia="zh-CN"/>
        </w:rPr>
      </w:pPr>
      <w:r>
        <w:rPr>
          <w:rFonts w:asciiTheme="majorHAnsi" w:hAnsiTheme="majorHAnsi" w:cstheme="majorHAnsi"/>
          <w:b/>
          <w:sz w:val="24"/>
          <w:szCs w:val="24"/>
          <w:lang w:eastAsia="zh-CN"/>
        </w:rPr>
        <w:t>7</w:t>
      </w:r>
      <w:r w:rsidR="005116AB" w:rsidRPr="00366115">
        <w:rPr>
          <w:rFonts w:asciiTheme="majorHAnsi" w:hAnsiTheme="majorHAnsi" w:cstheme="majorHAnsi"/>
          <w:b/>
          <w:sz w:val="24"/>
          <w:szCs w:val="24"/>
          <w:lang w:eastAsia="zh-CN"/>
        </w:rPr>
        <w:t xml:space="preserve">. </w:t>
      </w:r>
      <w:r>
        <w:rPr>
          <w:rFonts w:asciiTheme="majorHAnsi" w:hAnsiTheme="majorHAnsi" w:cstheme="majorHAnsi"/>
          <w:b/>
          <w:sz w:val="24"/>
          <w:szCs w:val="24"/>
          <w:lang w:eastAsia="zh-CN"/>
        </w:rPr>
        <w:t xml:space="preserve">Restrictions: </w:t>
      </w:r>
      <w:r>
        <w:rPr>
          <w:rFonts w:asciiTheme="majorHAnsi" w:hAnsiTheme="majorHAnsi" w:cstheme="majorHAnsi"/>
          <w:bCs/>
          <w:sz w:val="24"/>
          <w:szCs w:val="24"/>
          <w:lang w:eastAsia="zh-CN"/>
        </w:rPr>
        <w:t xml:space="preserve"> No restrictions. </w:t>
      </w:r>
    </w:p>
    <w:p w14:paraId="1F80EEF5" w14:textId="3AC1A242" w:rsidR="00366115" w:rsidRDefault="00366115" w:rsidP="00A4502F">
      <w:pPr>
        <w:spacing w:after="0"/>
        <w:jc w:val="both"/>
        <w:rPr>
          <w:rFonts w:asciiTheme="majorHAnsi" w:hAnsiTheme="majorHAnsi" w:cstheme="majorHAnsi"/>
          <w:bCs/>
          <w:sz w:val="24"/>
          <w:szCs w:val="24"/>
          <w:lang w:eastAsia="zh-CN"/>
        </w:rPr>
      </w:pPr>
      <w:r w:rsidRPr="00366115">
        <w:rPr>
          <w:rFonts w:asciiTheme="majorHAnsi" w:hAnsiTheme="majorHAnsi" w:cstheme="majorHAnsi"/>
          <w:b/>
          <w:sz w:val="24"/>
          <w:szCs w:val="24"/>
          <w:lang w:eastAsia="zh-CN"/>
        </w:rPr>
        <w:t>8. Ethical approval:</w:t>
      </w:r>
      <w:r>
        <w:rPr>
          <w:rFonts w:asciiTheme="majorHAnsi" w:hAnsiTheme="majorHAnsi" w:cstheme="majorHAnsi"/>
          <w:bCs/>
          <w:sz w:val="24"/>
          <w:szCs w:val="24"/>
          <w:lang w:eastAsia="zh-CN"/>
        </w:rPr>
        <w:t xml:space="preserve"> not required. </w:t>
      </w:r>
    </w:p>
    <w:p w14:paraId="317A94D2" w14:textId="2CB132A9" w:rsidR="00366115" w:rsidRDefault="00366115" w:rsidP="00A4502F">
      <w:pPr>
        <w:spacing w:after="0"/>
        <w:jc w:val="both"/>
        <w:rPr>
          <w:rFonts w:asciiTheme="majorHAnsi" w:hAnsiTheme="majorHAnsi" w:cstheme="majorHAnsi"/>
          <w:bCs/>
          <w:sz w:val="24"/>
          <w:szCs w:val="24"/>
          <w:lang w:eastAsia="zh-CN"/>
        </w:rPr>
      </w:pPr>
      <w:r>
        <w:rPr>
          <w:rFonts w:asciiTheme="majorHAnsi" w:hAnsiTheme="majorHAnsi" w:cstheme="majorHAnsi"/>
          <w:b/>
          <w:sz w:val="24"/>
          <w:szCs w:val="24"/>
          <w:lang w:eastAsia="zh-CN"/>
        </w:rPr>
        <w:t xml:space="preserve">9. preferred licence: </w:t>
      </w:r>
      <w:r>
        <w:rPr>
          <w:rFonts w:asciiTheme="majorHAnsi" w:hAnsiTheme="majorHAnsi" w:cstheme="majorHAnsi"/>
          <w:bCs/>
          <w:sz w:val="24"/>
          <w:szCs w:val="24"/>
          <w:lang w:eastAsia="zh-CN"/>
        </w:rPr>
        <w:t xml:space="preserve">No preferred. </w:t>
      </w:r>
    </w:p>
    <w:p w14:paraId="24F142A1" w14:textId="5695EE08" w:rsidR="00366115" w:rsidRDefault="00366115" w:rsidP="00A4502F">
      <w:pPr>
        <w:spacing w:after="0"/>
        <w:jc w:val="both"/>
        <w:rPr>
          <w:rFonts w:asciiTheme="majorHAnsi" w:hAnsiTheme="majorHAnsi" w:cstheme="majorHAnsi"/>
          <w:bCs/>
          <w:sz w:val="24"/>
          <w:szCs w:val="24"/>
          <w:lang w:eastAsia="zh-CN"/>
        </w:rPr>
      </w:pPr>
    </w:p>
    <w:p w14:paraId="50D9970D" w14:textId="4684A803" w:rsidR="00366115" w:rsidRDefault="00366115" w:rsidP="00A4502F">
      <w:pPr>
        <w:spacing w:after="0"/>
        <w:jc w:val="both"/>
        <w:rPr>
          <w:rFonts w:asciiTheme="majorHAnsi" w:hAnsiTheme="majorHAnsi" w:cstheme="majorHAnsi"/>
          <w:bCs/>
          <w:sz w:val="24"/>
          <w:szCs w:val="24"/>
          <w:lang w:eastAsia="zh-CN"/>
        </w:rPr>
      </w:pPr>
    </w:p>
    <w:p w14:paraId="6A2E5035" w14:textId="0DC7E849" w:rsidR="00366115" w:rsidRDefault="00366115" w:rsidP="00A4502F">
      <w:pPr>
        <w:spacing w:after="0"/>
        <w:jc w:val="both"/>
        <w:rPr>
          <w:rFonts w:asciiTheme="majorHAnsi" w:hAnsiTheme="majorHAnsi" w:cstheme="majorHAnsi"/>
          <w:bCs/>
          <w:sz w:val="24"/>
          <w:szCs w:val="24"/>
          <w:lang w:eastAsia="zh-CN"/>
        </w:rPr>
      </w:pPr>
    </w:p>
    <w:p w14:paraId="4926E2A1" w14:textId="73D11779" w:rsidR="00366115" w:rsidRDefault="00366115" w:rsidP="00A4502F">
      <w:pPr>
        <w:spacing w:after="0"/>
        <w:jc w:val="both"/>
        <w:rPr>
          <w:rFonts w:asciiTheme="majorHAnsi" w:hAnsiTheme="majorHAnsi" w:cstheme="majorHAnsi"/>
          <w:bCs/>
          <w:sz w:val="24"/>
          <w:szCs w:val="24"/>
          <w:lang w:eastAsia="zh-CN"/>
        </w:rPr>
      </w:pPr>
    </w:p>
    <w:p w14:paraId="377E66C2" w14:textId="0738E63D" w:rsidR="00366115" w:rsidRDefault="00366115" w:rsidP="00A4502F">
      <w:pPr>
        <w:spacing w:after="0"/>
        <w:jc w:val="both"/>
        <w:rPr>
          <w:rFonts w:asciiTheme="majorHAnsi" w:hAnsiTheme="majorHAnsi" w:cstheme="majorHAnsi"/>
          <w:bCs/>
          <w:sz w:val="24"/>
          <w:szCs w:val="24"/>
          <w:lang w:eastAsia="zh-CN"/>
        </w:rPr>
      </w:pPr>
    </w:p>
    <w:p w14:paraId="2CE569C2" w14:textId="77777777" w:rsidR="00366115" w:rsidRPr="00366115" w:rsidRDefault="00366115" w:rsidP="00A4502F">
      <w:pPr>
        <w:spacing w:after="0"/>
        <w:jc w:val="both"/>
        <w:rPr>
          <w:rFonts w:asciiTheme="majorHAnsi" w:hAnsiTheme="majorHAnsi" w:cstheme="majorHAnsi"/>
          <w:bCs/>
          <w:sz w:val="24"/>
          <w:szCs w:val="24"/>
          <w:lang w:eastAsia="zh-CN"/>
        </w:rPr>
      </w:pPr>
    </w:p>
    <w:p w14:paraId="1EA0C1F1" w14:textId="61B87AD8" w:rsidR="001968BA" w:rsidRPr="00366115" w:rsidRDefault="003C78DB" w:rsidP="00A4502F">
      <w:pPr>
        <w:spacing w:after="0"/>
        <w:jc w:val="both"/>
        <w:rPr>
          <w:rFonts w:asciiTheme="majorHAnsi" w:hAnsiTheme="majorHAnsi" w:cstheme="majorHAnsi"/>
          <w:b/>
          <w:color w:val="000000" w:themeColor="text1"/>
          <w:sz w:val="24"/>
          <w:szCs w:val="24"/>
          <w:lang w:eastAsia="zh-CN"/>
        </w:rPr>
      </w:pPr>
      <w:r w:rsidRPr="00366115">
        <w:rPr>
          <w:rFonts w:asciiTheme="majorHAnsi" w:hAnsiTheme="majorHAnsi" w:cstheme="majorHAnsi"/>
          <w:b/>
          <w:color w:val="000000" w:themeColor="text1"/>
          <w:sz w:val="24"/>
          <w:szCs w:val="24"/>
          <w:lang w:eastAsia="zh-CN"/>
        </w:rPr>
        <w:t>Data f</w:t>
      </w:r>
      <w:r w:rsidR="006E47B2" w:rsidRPr="00366115">
        <w:rPr>
          <w:rFonts w:asciiTheme="majorHAnsi" w:hAnsiTheme="majorHAnsi" w:cstheme="majorHAnsi"/>
          <w:b/>
          <w:color w:val="000000" w:themeColor="text1"/>
          <w:sz w:val="24"/>
          <w:szCs w:val="24"/>
          <w:lang w:eastAsia="zh-CN"/>
        </w:rPr>
        <w:t>olders</w:t>
      </w:r>
    </w:p>
    <w:p w14:paraId="5D7175A0" w14:textId="77777777" w:rsidR="00EB3805" w:rsidRPr="00366115" w:rsidRDefault="001F373B" w:rsidP="00A4502F">
      <w:pPr>
        <w:jc w:val="both"/>
        <w:rPr>
          <w:rFonts w:asciiTheme="majorHAnsi" w:hAnsiTheme="majorHAnsi" w:cstheme="majorHAnsi"/>
          <w:b/>
          <w:color w:val="000000" w:themeColor="text1"/>
          <w:sz w:val="24"/>
          <w:szCs w:val="24"/>
        </w:rPr>
      </w:pPr>
      <w:r w:rsidRPr="00366115">
        <w:rPr>
          <w:rFonts w:asciiTheme="majorHAnsi" w:hAnsiTheme="majorHAnsi" w:cstheme="majorHAnsi"/>
          <w:b/>
          <w:color w:val="000000" w:themeColor="text1"/>
          <w:sz w:val="24"/>
          <w:szCs w:val="24"/>
        </w:rPr>
        <w:t xml:space="preserve">Figure 1  </w:t>
      </w:r>
    </w:p>
    <w:p w14:paraId="729979D3" w14:textId="7B288B35" w:rsidR="004C2988" w:rsidRPr="00366115" w:rsidRDefault="001F373B"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Figure 1.xlsx</w:t>
      </w:r>
      <w:r w:rsidR="00F7718E" w:rsidRPr="00366115">
        <w:rPr>
          <w:rFonts w:asciiTheme="majorHAnsi" w:hAnsiTheme="majorHAnsi" w:cstheme="majorHAnsi"/>
          <w:bCs/>
          <w:color w:val="000000" w:themeColor="text1"/>
          <w:sz w:val="24"/>
          <w:szCs w:val="24"/>
        </w:rPr>
        <w:t xml:space="preserve"> contains works sheets for Figure 1c, d, e, f, h &amp; </w:t>
      </w:r>
      <w:proofErr w:type="spellStart"/>
      <w:r w:rsidR="00F7718E" w:rsidRPr="00366115">
        <w:rPr>
          <w:rFonts w:asciiTheme="majorHAnsi" w:hAnsiTheme="majorHAnsi" w:cstheme="majorHAnsi"/>
          <w:bCs/>
          <w:color w:val="000000" w:themeColor="text1"/>
          <w:sz w:val="24"/>
          <w:szCs w:val="24"/>
        </w:rPr>
        <w:t>i</w:t>
      </w:r>
      <w:proofErr w:type="spellEnd"/>
      <w:r w:rsidR="00F7718E" w:rsidRPr="00366115">
        <w:rPr>
          <w:rFonts w:asciiTheme="majorHAnsi" w:hAnsiTheme="majorHAnsi" w:cstheme="majorHAnsi"/>
          <w:bCs/>
          <w:color w:val="000000" w:themeColor="text1"/>
          <w:sz w:val="24"/>
          <w:szCs w:val="24"/>
        </w:rPr>
        <w:t>.</w:t>
      </w:r>
    </w:p>
    <w:p w14:paraId="67394221" w14:textId="53D80533" w:rsidR="00F7718E" w:rsidRPr="00366115" w:rsidRDefault="00F7718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1c – flow cytometry data exported from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to asses proliferation using CFSE. Histograms produced on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from this data. </w:t>
      </w:r>
    </w:p>
    <w:p w14:paraId="4D3E16A1" w14:textId="17228E34" w:rsidR="00F7718E" w:rsidRPr="00366115" w:rsidRDefault="00F7718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1d - flow cytometry data exported for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to calculate proliferation index.</w:t>
      </w:r>
    </w:p>
    <w:p w14:paraId="23B626E0" w14:textId="21892234" w:rsidR="00F7718E" w:rsidRPr="00366115" w:rsidRDefault="00F7718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Figure 1e – cell counts and means calculated.</w:t>
      </w:r>
    </w:p>
    <w:p w14:paraId="24F1E2B5" w14:textId="4113646E" w:rsidR="00F7718E" w:rsidRPr="00366115" w:rsidRDefault="00F7718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1f – Flow cytometry data exported from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to assess MSC proliferation index. </w:t>
      </w:r>
    </w:p>
    <w:p w14:paraId="5CE08119" w14:textId="68CE19B7" w:rsidR="00F7718E" w:rsidRPr="00366115" w:rsidRDefault="00F7718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1h - Flow cytometry data exported from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to assess suppression of PBMC proliferation by MSCs cultured with Y27632. Proliferation index calculated. </w:t>
      </w:r>
    </w:p>
    <w:p w14:paraId="45BD6AAE" w14:textId="52F06F06" w:rsidR="00F7718E" w:rsidRPr="00366115" w:rsidRDefault="00F7718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lastRenderedPageBreak/>
        <w:t xml:space="preserve">Figure 1i </w:t>
      </w:r>
      <w:r w:rsidR="00345D2A" w:rsidRPr="00366115">
        <w:rPr>
          <w:rFonts w:asciiTheme="majorHAnsi" w:hAnsiTheme="majorHAnsi" w:cstheme="majorHAnsi"/>
          <w:bCs/>
          <w:color w:val="000000" w:themeColor="text1"/>
          <w:sz w:val="24"/>
          <w:szCs w:val="24"/>
        </w:rPr>
        <w:t>–</w:t>
      </w:r>
      <w:r w:rsidRPr="00366115">
        <w:rPr>
          <w:rFonts w:asciiTheme="majorHAnsi" w:hAnsiTheme="majorHAnsi" w:cstheme="majorHAnsi"/>
          <w:bCs/>
          <w:color w:val="000000" w:themeColor="text1"/>
          <w:sz w:val="24"/>
          <w:szCs w:val="24"/>
        </w:rPr>
        <w:t xml:space="preserve"> </w:t>
      </w:r>
      <w:r w:rsidR="00345D2A" w:rsidRPr="00366115">
        <w:rPr>
          <w:rFonts w:asciiTheme="majorHAnsi" w:hAnsiTheme="majorHAnsi" w:cstheme="majorHAnsi"/>
          <w:bCs/>
          <w:color w:val="000000" w:themeColor="text1"/>
          <w:sz w:val="24"/>
          <w:szCs w:val="24"/>
        </w:rPr>
        <w:t xml:space="preserve">Fold changes calculated using flow cytometry data from Figure 1h. </w:t>
      </w:r>
    </w:p>
    <w:p w14:paraId="2000B9FD" w14:textId="2BC58056" w:rsidR="00F7718E" w:rsidRPr="00366115" w:rsidRDefault="00F7718E" w:rsidP="00A4502F">
      <w:pPr>
        <w:jc w:val="both"/>
        <w:rPr>
          <w:rFonts w:asciiTheme="majorHAnsi" w:hAnsiTheme="majorHAnsi" w:cstheme="majorHAnsi"/>
          <w:bCs/>
          <w:color w:val="000000" w:themeColor="text1"/>
          <w:sz w:val="24"/>
          <w:szCs w:val="24"/>
        </w:rPr>
      </w:pPr>
    </w:p>
    <w:p w14:paraId="594073E0" w14:textId="77777777" w:rsidR="00EB3805" w:rsidRPr="00366115" w:rsidRDefault="00345D2A" w:rsidP="00A4502F">
      <w:pPr>
        <w:jc w:val="both"/>
        <w:rPr>
          <w:rFonts w:asciiTheme="majorHAnsi" w:hAnsiTheme="majorHAnsi" w:cstheme="majorHAnsi"/>
          <w:b/>
          <w:color w:val="000000" w:themeColor="text1"/>
          <w:sz w:val="24"/>
          <w:szCs w:val="24"/>
        </w:rPr>
      </w:pPr>
      <w:r w:rsidRPr="00366115">
        <w:rPr>
          <w:rFonts w:asciiTheme="majorHAnsi" w:hAnsiTheme="majorHAnsi" w:cstheme="majorHAnsi"/>
          <w:b/>
          <w:color w:val="000000" w:themeColor="text1"/>
          <w:sz w:val="24"/>
          <w:szCs w:val="24"/>
        </w:rPr>
        <w:t xml:space="preserve">Figure 2  </w:t>
      </w:r>
    </w:p>
    <w:p w14:paraId="6EA1F1D1" w14:textId="4CA6DE54" w:rsidR="00345D2A" w:rsidRPr="00366115" w:rsidRDefault="00345D2A"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 xml:space="preserve">Figure </w:t>
      </w:r>
      <w:r w:rsidR="00EB3805" w:rsidRPr="00366115">
        <w:rPr>
          <w:rFonts w:asciiTheme="majorHAnsi" w:hAnsiTheme="majorHAnsi" w:cstheme="majorHAnsi"/>
          <w:b/>
          <w:color w:val="000000" w:themeColor="text1"/>
          <w:sz w:val="24"/>
          <w:szCs w:val="24"/>
        </w:rPr>
        <w:t>2</w:t>
      </w:r>
      <w:r w:rsidRPr="00366115">
        <w:rPr>
          <w:rFonts w:asciiTheme="majorHAnsi" w:hAnsiTheme="majorHAnsi" w:cstheme="majorHAnsi"/>
          <w:b/>
          <w:color w:val="000000" w:themeColor="text1"/>
          <w:sz w:val="24"/>
          <w:szCs w:val="24"/>
        </w:rPr>
        <w:t>.xlsx</w:t>
      </w:r>
      <w:r w:rsidRPr="00366115">
        <w:rPr>
          <w:rFonts w:asciiTheme="majorHAnsi" w:hAnsiTheme="majorHAnsi" w:cstheme="majorHAnsi"/>
          <w:bCs/>
          <w:color w:val="000000" w:themeColor="text1"/>
          <w:sz w:val="24"/>
          <w:szCs w:val="24"/>
        </w:rPr>
        <w:t xml:space="preserve"> contains works sheets for Figure </w:t>
      </w:r>
      <w:r w:rsidR="00EB3805" w:rsidRPr="00366115">
        <w:rPr>
          <w:rFonts w:asciiTheme="majorHAnsi" w:hAnsiTheme="majorHAnsi" w:cstheme="majorHAnsi"/>
          <w:bCs/>
          <w:color w:val="000000" w:themeColor="text1"/>
          <w:sz w:val="24"/>
          <w:szCs w:val="24"/>
        </w:rPr>
        <w:t>2</w:t>
      </w:r>
      <w:r w:rsidRPr="00366115">
        <w:rPr>
          <w:rFonts w:asciiTheme="majorHAnsi" w:hAnsiTheme="majorHAnsi" w:cstheme="majorHAnsi"/>
          <w:bCs/>
          <w:color w:val="000000" w:themeColor="text1"/>
          <w:sz w:val="24"/>
          <w:szCs w:val="24"/>
        </w:rPr>
        <w:t xml:space="preserve">c, d, f, </w:t>
      </w:r>
      <w:r w:rsidR="00EB3805" w:rsidRPr="00366115">
        <w:rPr>
          <w:rFonts w:asciiTheme="majorHAnsi" w:hAnsiTheme="majorHAnsi" w:cstheme="majorHAnsi"/>
          <w:bCs/>
          <w:color w:val="000000" w:themeColor="text1"/>
          <w:sz w:val="24"/>
          <w:szCs w:val="24"/>
        </w:rPr>
        <w:t xml:space="preserve">g, </w:t>
      </w:r>
      <w:r w:rsidRPr="00366115">
        <w:rPr>
          <w:rFonts w:asciiTheme="majorHAnsi" w:hAnsiTheme="majorHAnsi" w:cstheme="majorHAnsi"/>
          <w:bCs/>
          <w:color w:val="000000" w:themeColor="text1"/>
          <w:sz w:val="24"/>
          <w:szCs w:val="24"/>
        </w:rPr>
        <w:t xml:space="preserve">h &amp; </w:t>
      </w:r>
      <w:proofErr w:type="spellStart"/>
      <w:r w:rsidRPr="00366115">
        <w:rPr>
          <w:rFonts w:asciiTheme="majorHAnsi" w:hAnsiTheme="majorHAnsi" w:cstheme="majorHAnsi"/>
          <w:bCs/>
          <w:color w:val="000000" w:themeColor="text1"/>
          <w:sz w:val="24"/>
          <w:szCs w:val="24"/>
        </w:rPr>
        <w:t>i</w:t>
      </w:r>
      <w:proofErr w:type="spellEnd"/>
      <w:r w:rsidR="00EB3805" w:rsidRPr="00366115">
        <w:rPr>
          <w:rFonts w:asciiTheme="majorHAnsi" w:hAnsiTheme="majorHAnsi" w:cstheme="majorHAnsi"/>
          <w:bCs/>
          <w:color w:val="000000" w:themeColor="text1"/>
          <w:sz w:val="24"/>
          <w:szCs w:val="24"/>
        </w:rPr>
        <w:t>.</w:t>
      </w:r>
    </w:p>
    <w:p w14:paraId="38AC1DB3" w14:textId="462318D2" w:rsidR="00EB3805" w:rsidRPr="00366115" w:rsidRDefault="00EB3805" w:rsidP="00A4502F">
      <w:pPr>
        <w:jc w:val="both"/>
        <w:rPr>
          <w:rFonts w:asciiTheme="majorHAnsi" w:hAnsiTheme="majorHAnsi" w:cstheme="majorHAnsi"/>
          <w:bCs/>
          <w:color w:val="000000" w:themeColor="text1"/>
          <w:sz w:val="24"/>
          <w:szCs w:val="24"/>
        </w:rPr>
      </w:pPr>
      <w:proofErr w:type="spellStart"/>
      <w:r w:rsidRPr="00366115">
        <w:rPr>
          <w:rFonts w:asciiTheme="majorHAnsi" w:hAnsiTheme="majorHAnsi" w:cstheme="majorHAnsi"/>
          <w:b/>
          <w:color w:val="000000" w:themeColor="text1"/>
          <w:sz w:val="24"/>
          <w:szCs w:val="24"/>
        </w:rPr>
        <w:t>Untargetted</w:t>
      </w:r>
      <w:proofErr w:type="spellEnd"/>
      <w:r w:rsidRPr="00366115">
        <w:rPr>
          <w:rFonts w:asciiTheme="majorHAnsi" w:hAnsiTheme="majorHAnsi" w:cstheme="majorHAnsi"/>
          <w:b/>
          <w:color w:val="000000" w:themeColor="text1"/>
          <w:sz w:val="24"/>
          <w:szCs w:val="24"/>
        </w:rPr>
        <w:t xml:space="preserve"> Metabolomics.xlsx </w:t>
      </w:r>
      <w:r w:rsidRPr="00366115">
        <w:rPr>
          <w:rFonts w:asciiTheme="majorHAnsi" w:hAnsiTheme="majorHAnsi" w:cstheme="majorHAnsi"/>
          <w:bCs/>
          <w:color w:val="000000" w:themeColor="text1"/>
          <w:sz w:val="24"/>
          <w:szCs w:val="24"/>
        </w:rPr>
        <w:t xml:space="preserve">contains LC-MS data processed by Glasgow </w:t>
      </w:r>
      <w:proofErr w:type="spellStart"/>
      <w:r w:rsidRPr="00366115">
        <w:rPr>
          <w:rFonts w:asciiTheme="majorHAnsi" w:hAnsiTheme="majorHAnsi" w:cstheme="majorHAnsi"/>
          <w:bCs/>
          <w:color w:val="000000" w:themeColor="text1"/>
          <w:sz w:val="24"/>
          <w:szCs w:val="24"/>
        </w:rPr>
        <w:t>Polyomics</w:t>
      </w:r>
      <w:proofErr w:type="spellEnd"/>
      <w:r w:rsidRPr="00366115">
        <w:rPr>
          <w:rFonts w:asciiTheme="majorHAnsi" w:hAnsiTheme="majorHAnsi" w:cstheme="majorHAnsi"/>
          <w:bCs/>
          <w:color w:val="000000" w:themeColor="text1"/>
          <w:sz w:val="24"/>
          <w:szCs w:val="24"/>
        </w:rPr>
        <w:t xml:space="preserve"> facility. </w:t>
      </w:r>
    </w:p>
    <w:p w14:paraId="1902461B" w14:textId="7862AA38" w:rsidR="00EB3805" w:rsidRPr="00366115" w:rsidRDefault="00EB3805"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2a – metabolites filtered from </w:t>
      </w:r>
      <w:r w:rsidR="002272B3" w:rsidRPr="00366115">
        <w:rPr>
          <w:rFonts w:asciiTheme="majorHAnsi" w:hAnsiTheme="majorHAnsi" w:cstheme="majorHAnsi"/>
          <w:bCs/>
          <w:color w:val="000000" w:themeColor="text1"/>
          <w:sz w:val="24"/>
          <w:szCs w:val="24"/>
        </w:rPr>
        <w:t>U</w:t>
      </w:r>
      <w:r w:rsidRPr="00366115">
        <w:rPr>
          <w:rFonts w:asciiTheme="majorHAnsi" w:hAnsiTheme="majorHAnsi" w:cstheme="majorHAnsi"/>
          <w:bCs/>
          <w:color w:val="000000" w:themeColor="text1"/>
          <w:sz w:val="24"/>
          <w:szCs w:val="24"/>
        </w:rPr>
        <w:t>ntargeted Metabolomics.xlsx and used to generate heatmap using metabolanalyst.ca</w:t>
      </w:r>
    </w:p>
    <w:p w14:paraId="02138A6D" w14:textId="65773173" w:rsidR="00EB3805" w:rsidRPr="00366115" w:rsidRDefault="00EB3805"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2D </w:t>
      </w:r>
      <w:r w:rsidR="002272B3" w:rsidRPr="00366115">
        <w:rPr>
          <w:rFonts w:asciiTheme="majorHAnsi" w:hAnsiTheme="majorHAnsi" w:cstheme="majorHAnsi"/>
          <w:bCs/>
          <w:color w:val="000000" w:themeColor="text1"/>
          <w:sz w:val="24"/>
          <w:szCs w:val="24"/>
        </w:rPr>
        <w:t>–</w:t>
      </w:r>
      <w:r w:rsidRPr="00366115">
        <w:rPr>
          <w:rFonts w:asciiTheme="majorHAnsi" w:hAnsiTheme="majorHAnsi" w:cstheme="majorHAnsi"/>
          <w:bCs/>
          <w:color w:val="000000" w:themeColor="text1"/>
          <w:sz w:val="24"/>
          <w:szCs w:val="24"/>
        </w:rPr>
        <w:t xml:space="preserve"> </w:t>
      </w:r>
      <w:r w:rsidR="002272B3" w:rsidRPr="00366115">
        <w:rPr>
          <w:rFonts w:asciiTheme="majorHAnsi" w:hAnsiTheme="majorHAnsi" w:cstheme="majorHAnsi"/>
          <w:bCs/>
          <w:color w:val="000000" w:themeColor="text1"/>
          <w:sz w:val="24"/>
          <w:szCs w:val="24"/>
        </w:rPr>
        <w:t xml:space="preserve">fold changes calculated from Untargeted Metabolomics.xlsx </w:t>
      </w:r>
    </w:p>
    <w:p w14:paraId="6139791E" w14:textId="4E800146" w:rsidR="001F373B" w:rsidRPr="00366115" w:rsidRDefault="002272B3"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2F – gating strategy for JC1 flow cytometry represented in </w:t>
      </w:r>
      <w:proofErr w:type="spellStart"/>
      <w:r w:rsidRPr="00366115">
        <w:rPr>
          <w:rFonts w:asciiTheme="majorHAnsi" w:hAnsiTheme="majorHAnsi" w:cstheme="majorHAnsi"/>
          <w:bCs/>
          <w:color w:val="000000" w:themeColor="text1"/>
          <w:sz w:val="24"/>
          <w:szCs w:val="24"/>
        </w:rPr>
        <w:t>SFig</w:t>
      </w:r>
      <w:proofErr w:type="spellEnd"/>
      <w:r w:rsidRPr="00366115">
        <w:rPr>
          <w:rFonts w:asciiTheme="majorHAnsi" w:hAnsiTheme="majorHAnsi" w:cstheme="majorHAnsi"/>
          <w:bCs/>
          <w:color w:val="000000" w:themeColor="text1"/>
          <w:sz w:val="24"/>
          <w:szCs w:val="24"/>
        </w:rPr>
        <w:t xml:space="preserve"> 3, using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Ratio MFIs and calculated fold changes in Figure 2.xlsx.</w:t>
      </w:r>
    </w:p>
    <w:p w14:paraId="3C6DBEB9" w14:textId="15837D75" w:rsidR="00F7718E" w:rsidRPr="00366115" w:rsidRDefault="002272B3"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2g and h – MFIs calculated using flow cytometry and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w:t>
      </w:r>
    </w:p>
    <w:p w14:paraId="70709D1C" w14:textId="25F32A3B" w:rsidR="002272B3" w:rsidRPr="00366115" w:rsidRDefault="002272B3"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2i – flow cytometry data for JC1 staining from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w:t>
      </w:r>
    </w:p>
    <w:p w14:paraId="7CA7D573" w14:textId="1EFDEC9C" w:rsidR="002272B3" w:rsidRPr="00366115" w:rsidRDefault="002272B3" w:rsidP="00A4502F">
      <w:pPr>
        <w:jc w:val="both"/>
        <w:rPr>
          <w:rFonts w:asciiTheme="majorHAnsi" w:hAnsiTheme="majorHAnsi" w:cstheme="majorHAnsi"/>
          <w:b/>
          <w:color w:val="000000" w:themeColor="text1"/>
          <w:sz w:val="24"/>
          <w:szCs w:val="24"/>
        </w:rPr>
      </w:pPr>
      <w:r w:rsidRPr="00366115">
        <w:rPr>
          <w:rFonts w:asciiTheme="majorHAnsi" w:hAnsiTheme="majorHAnsi" w:cstheme="majorHAnsi"/>
          <w:b/>
          <w:color w:val="000000" w:themeColor="text1"/>
          <w:sz w:val="24"/>
          <w:szCs w:val="24"/>
        </w:rPr>
        <w:t>Figure 3</w:t>
      </w:r>
    </w:p>
    <w:p w14:paraId="6E937045" w14:textId="6528039F" w:rsidR="002272B3" w:rsidRPr="00366115" w:rsidRDefault="002272B3"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Figure 3.xlsx</w:t>
      </w:r>
      <w:r w:rsidRPr="00366115">
        <w:rPr>
          <w:rFonts w:asciiTheme="majorHAnsi" w:hAnsiTheme="majorHAnsi" w:cstheme="majorHAnsi"/>
          <w:bCs/>
          <w:color w:val="000000" w:themeColor="text1"/>
          <w:sz w:val="24"/>
          <w:szCs w:val="24"/>
        </w:rPr>
        <w:t xml:space="preserve"> contains works sheets for Figure 3b, c &amp; d. </w:t>
      </w:r>
    </w:p>
    <w:p w14:paraId="2946FCC8" w14:textId="62896FFE" w:rsidR="002272B3" w:rsidRPr="00366115" w:rsidRDefault="002272B3"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 xml:space="preserve">13C Heavy Labelled </w:t>
      </w:r>
      <w:proofErr w:type="spellStart"/>
      <w:r w:rsidRPr="00366115">
        <w:rPr>
          <w:rFonts w:asciiTheme="majorHAnsi" w:hAnsiTheme="majorHAnsi" w:cstheme="majorHAnsi"/>
          <w:b/>
          <w:color w:val="000000" w:themeColor="text1"/>
          <w:sz w:val="24"/>
          <w:szCs w:val="24"/>
        </w:rPr>
        <w:t>Targetted</w:t>
      </w:r>
      <w:proofErr w:type="spellEnd"/>
      <w:r w:rsidRPr="00366115">
        <w:rPr>
          <w:rFonts w:asciiTheme="majorHAnsi" w:hAnsiTheme="majorHAnsi" w:cstheme="majorHAnsi"/>
          <w:b/>
          <w:color w:val="000000" w:themeColor="text1"/>
          <w:sz w:val="24"/>
          <w:szCs w:val="24"/>
        </w:rPr>
        <w:t xml:space="preserve"> Metabolomics.xlsx </w:t>
      </w:r>
      <w:r w:rsidRPr="00366115">
        <w:rPr>
          <w:rFonts w:asciiTheme="majorHAnsi" w:hAnsiTheme="majorHAnsi" w:cstheme="majorHAnsi"/>
          <w:bCs/>
          <w:color w:val="000000" w:themeColor="text1"/>
          <w:sz w:val="24"/>
          <w:szCs w:val="24"/>
        </w:rPr>
        <w:t xml:space="preserve">contains LC-MS data processed by Glasgow </w:t>
      </w:r>
      <w:proofErr w:type="spellStart"/>
      <w:r w:rsidRPr="00366115">
        <w:rPr>
          <w:rFonts w:asciiTheme="majorHAnsi" w:hAnsiTheme="majorHAnsi" w:cstheme="majorHAnsi"/>
          <w:bCs/>
          <w:color w:val="000000" w:themeColor="text1"/>
          <w:sz w:val="24"/>
          <w:szCs w:val="24"/>
        </w:rPr>
        <w:t>Polyomics</w:t>
      </w:r>
      <w:proofErr w:type="spellEnd"/>
      <w:r w:rsidRPr="00366115">
        <w:rPr>
          <w:rFonts w:asciiTheme="majorHAnsi" w:hAnsiTheme="majorHAnsi" w:cstheme="majorHAnsi"/>
          <w:bCs/>
          <w:color w:val="000000" w:themeColor="text1"/>
          <w:sz w:val="24"/>
          <w:szCs w:val="24"/>
        </w:rPr>
        <w:t xml:space="preserve"> facility. </w:t>
      </w:r>
    </w:p>
    <w:p w14:paraId="4D9A5829" w14:textId="15EC2796" w:rsidR="002272B3" w:rsidRPr="00366115" w:rsidRDefault="002272B3"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3b </w:t>
      </w:r>
      <w:r w:rsidR="0043542D" w:rsidRPr="00366115">
        <w:rPr>
          <w:rFonts w:asciiTheme="majorHAnsi" w:hAnsiTheme="majorHAnsi" w:cstheme="majorHAnsi"/>
          <w:bCs/>
          <w:color w:val="000000" w:themeColor="text1"/>
          <w:sz w:val="24"/>
          <w:szCs w:val="24"/>
        </w:rPr>
        <w:t xml:space="preserve">– generated using data from 13C Heavy Labelled </w:t>
      </w:r>
      <w:proofErr w:type="spellStart"/>
      <w:r w:rsidR="0043542D" w:rsidRPr="00366115">
        <w:rPr>
          <w:rFonts w:asciiTheme="majorHAnsi" w:hAnsiTheme="majorHAnsi" w:cstheme="majorHAnsi"/>
          <w:bCs/>
          <w:color w:val="000000" w:themeColor="text1"/>
          <w:sz w:val="24"/>
          <w:szCs w:val="24"/>
        </w:rPr>
        <w:t>Targetted</w:t>
      </w:r>
      <w:proofErr w:type="spellEnd"/>
      <w:r w:rsidR="0043542D" w:rsidRPr="00366115">
        <w:rPr>
          <w:rFonts w:asciiTheme="majorHAnsi" w:hAnsiTheme="majorHAnsi" w:cstheme="majorHAnsi"/>
          <w:bCs/>
          <w:color w:val="000000" w:themeColor="text1"/>
          <w:sz w:val="24"/>
          <w:szCs w:val="24"/>
        </w:rPr>
        <w:t xml:space="preserve"> Metabolomics.xlsx, Figure 3.xlsx contains calculations of fold changes. </w:t>
      </w:r>
    </w:p>
    <w:p w14:paraId="1FB76AF4" w14:textId="0B12226A" w:rsidR="0043542D" w:rsidRPr="00366115" w:rsidRDefault="0043542D"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3c – MFI values from flow cytometry, exported from </w:t>
      </w:r>
      <w:proofErr w:type="spellStart"/>
      <w:r w:rsidRPr="00366115">
        <w:rPr>
          <w:rFonts w:asciiTheme="majorHAnsi" w:hAnsiTheme="majorHAnsi" w:cstheme="majorHAnsi"/>
          <w:bCs/>
          <w:color w:val="000000" w:themeColor="text1"/>
          <w:sz w:val="24"/>
          <w:szCs w:val="24"/>
        </w:rPr>
        <w:t>FlowJo</w:t>
      </w:r>
      <w:proofErr w:type="spellEnd"/>
      <w:r w:rsidRPr="00366115">
        <w:rPr>
          <w:rFonts w:asciiTheme="majorHAnsi" w:hAnsiTheme="majorHAnsi" w:cstheme="majorHAnsi"/>
          <w:bCs/>
          <w:color w:val="000000" w:themeColor="text1"/>
          <w:sz w:val="24"/>
          <w:szCs w:val="24"/>
        </w:rPr>
        <w:t xml:space="preserve"> software. Background subtracted and means calculated in Figure 3.xlsx.</w:t>
      </w:r>
    </w:p>
    <w:p w14:paraId="51BEFC59" w14:textId="3A58F435" w:rsidR="0043542D" w:rsidRPr="00366115" w:rsidRDefault="0043542D"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3d - </w:t>
      </w:r>
      <w:r w:rsidRPr="00366115">
        <w:rPr>
          <w:rFonts w:asciiTheme="majorHAnsi" w:hAnsiTheme="majorHAnsi" w:cstheme="majorHAnsi"/>
          <w:sz w:val="24"/>
          <w:szCs w:val="24"/>
        </w:rPr>
        <w:t xml:space="preserve">Cell culture supernatants were collected, aliquoted and frozen at -80°C. Lactate levels in supernatants were quantified using the Lactate-Glo chemiluminescence assay (Promega), and luminescence measured using a </w:t>
      </w:r>
      <w:proofErr w:type="spellStart"/>
      <w:r w:rsidRPr="00366115">
        <w:rPr>
          <w:rFonts w:asciiTheme="majorHAnsi" w:hAnsiTheme="majorHAnsi" w:cstheme="majorHAnsi"/>
          <w:sz w:val="24"/>
          <w:szCs w:val="24"/>
        </w:rPr>
        <w:t>Pherastar</w:t>
      </w:r>
      <w:proofErr w:type="spellEnd"/>
      <w:r w:rsidRPr="00366115">
        <w:rPr>
          <w:rFonts w:asciiTheme="majorHAnsi" w:hAnsiTheme="majorHAnsi" w:cstheme="majorHAnsi"/>
          <w:sz w:val="24"/>
          <w:szCs w:val="24"/>
        </w:rPr>
        <w:t xml:space="preserve"> FS plate reader (BMG Labtech). Calculations in Figure 3.xlsx. </w:t>
      </w:r>
    </w:p>
    <w:p w14:paraId="4B1FE6C5" w14:textId="42413F12" w:rsidR="0043542D" w:rsidRPr="00366115" w:rsidRDefault="0043542D" w:rsidP="00A4502F">
      <w:pPr>
        <w:jc w:val="both"/>
        <w:rPr>
          <w:rFonts w:asciiTheme="majorHAnsi" w:hAnsiTheme="majorHAnsi" w:cstheme="majorHAnsi"/>
          <w:b/>
          <w:color w:val="000000" w:themeColor="text1"/>
          <w:sz w:val="24"/>
          <w:szCs w:val="24"/>
        </w:rPr>
      </w:pPr>
      <w:r w:rsidRPr="00366115">
        <w:rPr>
          <w:rFonts w:asciiTheme="majorHAnsi" w:hAnsiTheme="majorHAnsi" w:cstheme="majorHAnsi"/>
          <w:b/>
          <w:color w:val="000000" w:themeColor="text1"/>
          <w:sz w:val="24"/>
          <w:szCs w:val="24"/>
        </w:rPr>
        <w:t>Figure 4</w:t>
      </w:r>
    </w:p>
    <w:p w14:paraId="21E4DEA6" w14:textId="0D8D5429" w:rsidR="0043542D" w:rsidRPr="00366115" w:rsidRDefault="0043542D"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Figure 4.xlsx</w:t>
      </w:r>
      <w:r w:rsidRPr="00366115">
        <w:rPr>
          <w:rFonts w:asciiTheme="majorHAnsi" w:hAnsiTheme="majorHAnsi" w:cstheme="majorHAnsi"/>
          <w:bCs/>
          <w:color w:val="000000" w:themeColor="text1"/>
          <w:sz w:val="24"/>
          <w:szCs w:val="24"/>
        </w:rPr>
        <w:t xml:space="preserve"> contains works sheets for Figure 4a, b &amp; c.</w:t>
      </w:r>
    </w:p>
    <w:p w14:paraId="3DD49E57" w14:textId="709B50EB" w:rsidR="009705EA" w:rsidRPr="00366115" w:rsidRDefault="0043542D" w:rsidP="00A4502F">
      <w:pPr>
        <w:pStyle w:val="TAMainText"/>
        <w:spacing w:line="276" w:lineRule="auto"/>
        <w:ind w:firstLine="0"/>
        <w:rPr>
          <w:rFonts w:asciiTheme="majorHAnsi" w:hAnsiTheme="majorHAnsi" w:cstheme="majorHAnsi"/>
          <w:szCs w:val="24"/>
        </w:rPr>
      </w:pPr>
      <w:r w:rsidRPr="00366115">
        <w:rPr>
          <w:rFonts w:asciiTheme="majorHAnsi" w:hAnsiTheme="majorHAnsi" w:cstheme="majorHAnsi"/>
          <w:szCs w:val="24"/>
        </w:rPr>
        <w:t xml:space="preserve">Figure 4a – flow cytometry data exported from </w:t>
      </w:r>
      <w:proofErr w:type="spellStart"/>
      <w:r w:rsidRPr="00366115">
        <w:rPr>
          <w:rFonts w:asciiTheme="majorHAnsi" w:hAnsiTheme="majorHAnsi" w:cstheme="majorHAnsi"/>
          <w:szCs w:val="24"/>
        </w:rPr>
        <w:t>flowjo</w:t>
      </w:r>
      <w:proofErr w:type="spellEnd"/>
      <w:r w:rsidRPr="00366115">
        <w:rPr>
          <w:rFonts w:asciiTheme="majorHAnsi" w:hAnsiTheme="majorHAnsi" w:cstheme="majorHAnsi"/>
          <w:szCs w:val="24"/>
        </w:rPr>
        <w:t xml:space="preserve"> software. PBMC proliferation index calculated from CFSE stained cells MFI values. </w:t>
      </w:r>
    </w:p>
    <w:p w14:paraId="0A84826C" w14:textId="2F96B983" w:rsidR="0043542D" w:rsidRPr="00366115" w:rsidRDefault="0043542D" w:rsidP="00A4502F">
      <w:pPr>
        <w:spacing w:after="0"/>
        <w:rPr>
          <w:rFonts w:asciiTheme="majorHAnsi" w:eastAsia="Times New Roman" w:hAnsiTheme="majorHAnsi" w:cstheme="majorHAnsi"/>
          <w:sz w:val="24"/>
          <w:szCs w:val="24"/>
          <w:shd w:val="clear" w:color="auto" w:fill="FFFFFF"/>
          <w:lang w:eastAsia="en-GB"/>
        </w:rPr>
      </w:pPr>
      <w:r w:rsidRPr="00366115">
        <w:rPr>
          <w:rFonts w:asciiTheme="majorHAnsi" w:hAnsiTheme="majorHAnsi" w:cstheme="majorHAnsi"/>
          <w:sz w:val="24"/>
          <w:szCs w:val="24"/>
        </w:rPr>
        <w:t xml:space="preserve">Figure 4b – </w:t>
      </w:r>
      <w:proofErr w:type="spellStart"/>
      <w:r w:rsidRPr="00366115">
        <w:rPr>
          <w:rFonts w:asciiTheme="majorHAnsi" w:hAnsiTheme="majorHAnsi" w:cstheme="majorHAnsi"/>
          <w:sz w:val="24"/>
          <w:szCs w:val="24"/>
        </w:rPr>
        <w:t>qRT</w:t>
      </w:r>
      <w:proofErr w:type="spellEnd"/>
      <w:r w:rsidRPr="00366115">
        <w:rPr>
          <w:rFonts w:asciiTheme="majorHAnsi" w:hAnsiTheme="majorHAnsi" w:cstheme="majorHAnsi"/>
          <w:sz w:val="24"/>
          <w:szCs w:val="24"/>
        </w:rPr>
        <w:t xml:space="preserve">-PCR data. Ct values and calculations for </w:t>
      </w:r>
      <w:r w:rsidRPr="00366115">
        <w:rPr>
          <w:rFonts w:asciiTheme="majorHAnsi" w:eastAsia="Times New Roman" w:hAnsiTheme="majorHAnsi" w:cstheme="majorHAnsi"/>
          <w:sz w:val="24"/>
          <w:szCs w:val="24"/>
          <w:shd w:val="clear" w:color="auto" w:fill="FFFFFF"/>
          <w:lang w:eastAsia="en-GB"/>
        </w:rPr>
        <w:t>∆</w:t>
      </w:r>
      <w:r w:rsidRPr="0043542D">
        <w:rPr>
          <w:rFonts w:asciiTheme="majorHAnsi" w:eastAsia="Times New Roman" w:hAnsiTheme="majorHAnsi" w:cstheme="majorHAnsi"/>
          <w:sz w:val="24"/>
          <w:szCs w:val="24"/>
          <w:shd w:val="clear" w:color="auto" w:fill="FFFFFF"/>
          <w:lang w:eastAsia="en-GB"/>
        </w:rPr>
        <w:t>∆</w:t>
      </w:r>
      <w:r w:rsidRPr="00366115">
        <w:rPr>
          <w:rFonts w:asciiTheme="majorHAnsi" w:eastAsia="Times New Roman" w:hAnsiTheme="majorHAnsi" w:cstheme="majorHAnsi"/>
          <w:sz w:val="24"/>
          <w:szCs w:val="24"/>
          <w:shd w:val="clear" w:color="auto" w:fill="FFFFFF"/>
          <w:lang w:eastAsia="en-GB"/>
        </w:rPr>
        <w:t xml:space="preserve">CT </w:t>
      </w:r>
      <w:proofErr w:type="spellStart"/>
      <w:r w:rsidRPr="00366115">
        <w:rPr>
          <w:rFonts w:asciiTheme="majorHAnsi" w:eastAsia="Times New Roman" w:hAnsiTheme="majorHAnsi" w:cstheme="majorHAnsi"/>
          <w:sz w:val="24"/>
          <w:szCs w:val="24"/>
          <w:shd w:val="clear" w:color="auto" w:fill="FFFFFF"/>
          <w:lang w:eastAsia="en-GB"/>
        </w:rPr>
        <w:t>calulations</w:t>
      </w:r>
      <w:proofErr w:type="spellEnd"/>
      <w:r w:rsidRPr="00366115">
        <w:rPr>
          <w:rFonts w:asciiTheme="majorHAnsi" w:eastAsia="Times New Roman" w:hAnsiTheme="majorHAnsi" w:cstheme="majorHAnsi"/>
          <w:sz w:val="24"/>
          <w:szCs w:val="24"/>
          <w:shd w:val="clear" w:color="auto" w:fill="FFFFFF"/>
          <w:lang w:eastAsia="en-GB"/>
        </w:rPr>
        <w:t xml:space="preserve">. </w:t>
      </w:r>
    </w:p>
    <w:p w14:paraId="445792C2" w14:textId="691B1B13" w:rsidR="0043542D" w:rsidRPr="0043542D" w:rsidRDefault="0043542D" w:rsidP="00A4502F">
      <w:pPr>
        <w:spacing w:after="0"/>
        <w:rPr>
          <w:rFonts w:asciiTheme="majorHAnsi" w:eastAsia="Times New Roman" w:hAnsiTheme="majorHAnsi" w:cstheme="majorHAnsi"/>
          <w:sz w:val="24"/>
          <w:szCs w:val="24"/>
          <w:lang w:eastAsia="en-GB"/>
        </w:rPr>
      </w:pPr>
      <w:r w:rsidRPr="00366115">
        <w:rPr>
          <w:rFonts w:asciiTheme="majorHAnsi" w:eastAsia="Times New Roman" w:hAnsiTheme="majorHAnsi" w:cstheme="majorHAnsi"/>
          <w:sz w:val="24"/>
          <w:szCs w:val="24"/>
          <w:shd w:val="clear" w:color="auto" w:fill="FFFFFF"/>
          <w:lang w:eastAsia="en-GB"/>
        </w:rPr>
        <w:lastRenderedPageBreak/>
        <w:t>Figure 4c – MFI values generated</w:t>
      </w:r>
      <w:r w:rsidR="0074376E" w:rsidRPr="00366115">
        <w:rPr>
          <w:rFonts w:asciiTheme="majorHAnsi" w:eastAsia="Times New Roman" w:hAnsiTheme="majorHAnsi" w:cstheme="majorHAnsi"/>
          <w:sz w:val="24"/>
          <w:szCs w:val="24"/>
          <w:shd w:val="clear" w:color="auto" w:fill="FFFFFF"/>
          <w:lang w:eastAsia="en-GB"/>
        </w:rPr>
        <w:t xml:space="preserve"> from flow cytometry</w:t>
      </w:r>
      <w:r w:rsidRPr="00366115">
        <w:rPr>
          <w:rFonts w:asciiTheme="majorHAnsi" w:eastAsia="Times New Roman" w:hAnsiTheme="majorHAnsi" w:cstheme="majorHAnsi"/>
          <w:sz w:val="24"/>
          <w:szCs w:val="24"/>
          <w:shd w:val="clear" w:color="auto" w:fill="FFFFFF"/>
          <w:lang w:eastAsia="en-GB"/>
        </w:rPr>
        <w:t xml:space="preserve"> using </w:t>
      </w:r>
      <w:proofErr w:type="spellStart"/>
      <w:r w:rsidR="0074376E" w:rsidRPr="00366115">
        <w:rPr>
          <w:rFonts w:asciiTheme="majorHAnsi" w:eastAsia="Times New Roman" w:hAnsiTheme="majorHAnsi" w:cstheme="majorHAnsi"/>
          <w:sz w:val="24"/>
          <w:szCs w:val="24"/>
          <w:shd w:val="clear" w:color="auto" w:fill="FFFFFF"/>
          <w:lang w:eastAsia="en-GB"/>
        </w:rPr>
        <w:t>flowjo</w:t>
      </w:r>
      <w:proofErr w:type="spellEnd"/>
      <w:r w:rsidR="0074376E" w:rsidRPr="00366115">
        <w:rPr>
          <w:rFonts w:asciiTheme="majorHAnsi" w:eastAsia="Times New Roman" w:hAnsiTheme="majorHAnsi" w:cstheme="majorHAnsi"/>
          <w:sz w:val="24"/>
          <w:szCs w:val="24"/>
          <w:shd w:val="clear" w:color="auto" w:fill="FFFFFF"/>
          <w:lang w:eastAsia="en-GB"/>
        </w:rPr>
        <w:t xml:space="preserve"> software. </w:t>
      </w:r>
    </w:p>
    <w:p w14:paraId="117C2C74" w14:textId="25D02E46" w:rsidR="0043542D" w:rsidRPr="00366115" w:rsidRDefault="0043542D" w:rsidP="00A4502F">
      <w:pPr>
        <w:pStyle w:val="TAMainText"/>
        <w:spacing w:line="276" w:lineRule="auto"/>
        <w:ind w:firstLine="0"/>
        <w:rPr>
          <w:rFonts w:asciiTheme="majorHAnsi" w:hAnsiTheme="majorHAnsi" w:cstheme="majorHAnsi"/>
          <w:szCs w:val="24"/>
        </w:rPr>
      </w:pPr>
    </w:p>
    <w:p w14:paraId="36BF013E" w14:textId="7D411BB3" w:rsidR="0074376E" w:rsidRPr="00366115" w:rsidRDefault="0074376E" w:rsidP="00A4502F">
      <w:pPr>
        <w:jc w:val="both"/>
        <w:rPr>
          <w:rFonts w:asciiTheme="majorHAnsi" w:hAnsiTheme="majorHAnsi" w:cstheme="majorHAnsi"/>
          <w:b/>
          <w:color w:val="000000" w:themeColor="text1"/>
          <w:sz w:val="24"/>
          <w:szCs w:val="24"/>
        </w:rPr>
      </w:pPr>
      <w:r w:rsidRPr="00366115">
        <w:rPr>
          <w:rFonts w:asciiTheme="majorHAnsi" w:hAnsiTheme="majorHAnsi" w:cstheme="majorHAnsi"/>
          <w:b/>
          <w:color w:val="000000" w:themeColor="text1"/>
          <w:sz w:val="24"/>
          <w:szCs w:val="24"/>
        </w:rPr>
        <w:t>Figure 5</w:t>
      </w:r>
    </w:p>
    <w:p w14:paraId="589F7945" w14:textId="785C6F70" w:rsidR="0074376E" w:rsidRPr="00366115" w:rsidRDefault="0074376E"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Figure 5.xlsx</w:t>
      </w:r>
      <w:r w:rsidRPr="00366115">
        <w:rPr>
          <w:rFonts w:asciiTheme="majorHAnsi" w:hAnsiTheme="majorHAnsi" w:cstheme="majorHAnsi"/>
          <w:bCs/>
          <w:color w:val="000000" w:themeColor="text1"/>
          <w:sz w:val="24"/>
          <w:szCs w:val="24"/>
        </w:rPr>
        <w:t xml:space="preserve"> contains works sheets for Figure </w:t>
      </w:r>
      <w:r w:rsidR="00C103AF" w:rsidRPr="00366115">
        <w:rPr>
          <w:rFonts w:asciiTheme="majorHAnsi" w:hAnsiTheme="majorHAnsi" w:cstheme="majorHAnsi"/>
          <w:bCs/>
          <w:color w:val="000000" w:themeColor="text1"/>
          <w:sz w:val="24"/>
          <w:szCs w:val="24"/>
        </w:rPr>
        <w:t>5</w:t>
      </w:r>
      <w:r w:rsidRPr="00366115">
        <w:rPr>
          <w:rFonts w:asciiTheme="majorHAnsi" w:hAnsiTheme="majorHAnsi" w:cstheme="majorHAnsi"/>
          <w:bCs/>
          <w:color w:val="000000" w:themeColor="text1"/>
          <w:sz w:val="24"/>
          <w:szCs w:val="24"/>
        </w:rPr>
        <w:t>a, b</w:t>
      </w:r>
      <w:r w:rsidR="00C103AF" w:rsidRPr="00366115">
        <w:rPr>
          <w:rFonts w:asciiTheme="majorHAnsi" w:hAnsiTheme="majorHAnsi" w:cstheme="majorHAnsi"/>
          <w:bCs/>
          <w:color w:val="000000" w:themeColor="text1"/>
          <w:sz w:val="24"/>
          <w:szCs w:val="24"/>
        </w:rPr>
        <w:t>,</w:t>
      </w:r>
      <w:r w:rsidRPr="00366115">
        <w:rPr>
          <w:rFonts w:asciiTheme="majorHAnsi" w:hAnsiTheme="majorHAnsi" w:cstheme="majorHAnsi"/>
          <w:bCs/>
          <w:color w:val="000000" w:themeColor="text1"/>
          <w:sz w:val="24"/>
          <w:szCs w:val="24"/>
        </w:rPr>
        <w:t xml:space="preserve"> c</w:t>
      </w:r>
      <w:r w:rsidR="00C103AF" w:rsidRPr="00366115">
        <w:rPr>
          <w:rFonts w:asciiTheme="majorHAnsi" w:hAnsiTheme="majorHAnsi" w:cstheme="majorHAnsi"/>
          <w:bCs/>
          <w:color w:val="000000" w:themeColor="text1"/>
          <w:sz w:val="24"/>
          <w:szCs w:val="24"/>
        </w:rPr>
        <w:t xml:space="preserve"> &amp; d</w:t>
      </w:r>
      <w:r w:rsidRPr="00366115">
        <w:rPr>
          <w:rFonts w:asciiTheme="majorHAnsi" w:hAnsiTheme="majorHAnsi" w:cstheme="majorHAnsi"/>
          <w:bCs/>
          <w:color w:val="000000" w:themeColor="text1"/>
          <w:sz w:val="24"/>
          <w:szCs w:val="24"/>
        </w:rPr>
        <w:t>.</w:t>
      </w:r>
    </w:p>
    <w:p w14:paraId="7CE743D2" w14:textId="38066170" w:rsidR="0003750B" w:rsidRPr="00366115" w:rsidRDefault="00C103AF" w:rsidP="00A4502F">
      <w:pPr>
        <w:spacing w:after="0"/>
        <w:jc w:val="both"/>
        <w:rPr>
          <w:rFonts w:asciiTheme="majorHAnsi" w:hAnsiTheme="majorHAnsi" w:cstheme="majorHAnsi"/>
          <w:bCs/>
          <w:sz w:val="24"/>
          <w:szCs w:val="24"/>
          <w:lang w:eastAsia="zh-CN"/>
        </w:rPr>
      </w:pPr>
      <w:r w:rsidRPr="00366115">
        <w:rPr>
          <w:rFonts w:asciiTheme="majorHAnsi" w:hAnsiTheme="majorHAnsi" w:cstheme="majorHAnsi"/>
          <w:bCs/>
          <w:sz w:val="24"/>
          <w:szCs w:val="24"/>
          <w:lang w:eastAsia="zh-CN"/>
        </w:rPr>
        <w:t xml:space="preserve">Figure 5a – T cell proliferation index in MSCs cultured in metabolites. </w:t>
      </w:r>
    </w:p>
    <w:p w14:paraId="67D4D1BD" w14:textId="34D84963" w:rsidR="00C103AF" w:rsidRPr="00366115" w:rsidRDefault="00C103AF" w:rsidP="00A4502F">
      <w:pPr>
        <w:spacing w:after="0"/>
        <w:jc w:val="both"/>
        <w:rPr>
          <w:rFonts w:asciiTheme="majorHAnsi" w:hAnsiTheme="majorHAnsi" w:cstheme="majorHAnsi"/>
          <w:bCs/>
          <w:color w:val="000000" w:themeColor="text1"/>
          <w:sz w:val="24"/>
          <w:szCs w:val="24"/>
        </w:rPr>
      </w:pPr>
      <w:r w:rsidRPr="00366115">
        <w:rPr>
          <w:rFonts w:asciiTheme="majorHAnsi" w:hAnsiTheme="majorHAnsi" w:cstheme="majorHAnsi"/>
          <w:bCs/>
          <w:sz w:val="24"/>
          <w:szCs w:val="24"/>
          <w:lang w:eastAsia="zh-CN"/>
        </w:rPr>
        <w:t xml:space="preserve">Figure 5b – list of metabolites used to generate heatmap. Taken from </w:t>
      </w:r>
      <w:r w:rsidRPr="00366115">
        <w:rPr>
          <w:rFonts w:asciiTheme="majorHAnsi" w:hAnsiTheme="majorHAnsi" w:cstheme="majorHAnsi"/>
          <w:bCs/>
          <w:color w:val="000000" w:themeColor="text1"/>
          <w:sz w:val="24"/>
          <w:szCs w:val="24"/>
        </w:rPr>
        <w:t xml:space="preserve">Untargeted Metabolomics.xlsx. </w:t>
      </w:r>
    </w:p>
    <w:p w14:paraId="688426A4" w14:textId="281CD208" w:rsidR="00C103AF" w:rsidRPr="00366115" w:rsidRDefault="00C103AF" w:rsidP="00A4502F">
      <w:pPr>
        <w:spacing w:after="0"/>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5c – cell counts. </w:t>
      </w:r>
    </w:p>
    <w:p w14:paraId="74B251DF" w14:textId="6B1A0117" w:rsidR="00C103AF" w:rsidRPr="00366115" w:rsidRDefault="00C103AF" w:rsidP="00A4502F">
      <w:pPr>
        <w:spacing w:after="0"/>
        <w:jc w:val="both"/>
        <w:rPr>
          <w:rFonts w:asciiTheme="majorHAnsi" w:hAnsiTheme="majorHAnsi" w:cstheme="majorHAnsi"/>
          <w:bCs/>
          <w:color w:val="000000" w:themeColor="text1"/>
          <w:sz w:val="24"/>
          <w:szCs w:val="24"/>
        </w:rPr>
      </w:pPr>
      <w:r w:rsidRPr="00366115">
        <w:rPr>
          <w:rFonts w:asciiTheme="majorHAnsi" w:hAnsiTheme="majorHAnsi" w:cstheme="majorHAnsi"/>
          <w:bCs/>
          <w:color w:val="000000" w:themeColor="text1"/>
          <w:sz w:val="24"/>
          <w:szCs w:val="24"/>
        </w:rPr>
        <w:t xml:space="preserve">Figure 5d – Raw values generated from western blot. </w:t>
      </w:r>
    </w:p>
    <w:p w14:paraId="6954FC86" w14:textId="5194ABAD" w:rsidR="00C103AF" w:rsidRPr="00366115" w:rsidRDefault="00C103AF" w:rsidP="00A4502F">
      <w:pPr>
        <w:jc w:val="both"/>
        <w:rPr>
          <w:rFonts w:asciiTheme="majorHAnsi" w:hAnsiTheme="majorHAnsi" w:cstheme="majorHAnsi"/>
          <w:b/>
          <w:color w:val="000000" w:themeColor="text1"/>
          <w:sz w:val="24"/>
          <w:szCs w:val="24"/>
        </w:rPr>
      </w:pPr>
      <w:r w:rsidRPr="00366115">
        <w:rPr>
          <w:rFonts w:asciiTheme="majorHAnsi" w:hAnsiTheme="majorHAnsi" w:cstheme="majorHAnsi"/>
          <w:b/>
          <w:color w:val="000000" w:themeColor="text1"/>
          <w:sz w:val="24"/>
          <w:szCs w:val="24"/>
        </w:rPr>
        <w:t>Figure 6</w:t>
      </w:r>
    </w:p>
    <w:p w14:paraId="7C688754" w14:textId="32226F86" w:rsidR="00C103AF" w:rsidRPr="00366115" w:rsidRDefault="00C103AF" w:rsidP="00A4502F">
      <w:pPr>
        <w:jc w:val="both"/>
        <w:rPr>
          <w:rFonts w:asciiTheme="majorHAnsi" w:hAnsiTheme="majorHAnsi" w:cstheme="majorHAnsi"/>
          <w:bCs/>
          <w:color w:val="000000" w:themeColor="text1"/>
          <w:sz w:val="24"/>
          <w:szCs w:val="24"/>
        </w:rPr>
      </w:pPr>
      <w:r w:rsidRPr="00366115">
        <w:rPr>
          <w:rFonts w:asciiTheme="majorHAnsi" w:hAnsiTheme="majorHAnsi" w:cstheme="majorHAnsi"/>
          <w:b/>
          <w:color w:val="000000" w:themeColor="text1"/>
          <w:sz w:val="24"/>
          <w:szCs w:val="24"/>
        </w:rPr>
        <w:t>Figure 6.xlsx</w:t>
      </w:r>
      <w:r w:rsidRPr="00366115">
        <w:rPr>
          <w:rFonts w:asciiTheme="majorHAnsi" w:hAnsiTheme="majorHAnsi" w:cstheme="majorHAnsi"/>
          <w:bCs/>
          <w:color w:val="000000" w:themeColor="text1"/>
          <w:sz w:val="24"/>
          <w:szCs w:val="24"/>
        </w:rPr>
        <w:t xml:space="preserve"> contains works sheets for Figure 6c</w:t>
      </w:r>
      <w:r w:rsidR="00634ED4" w:rsidRPr="00366115">
        <w:rPr>
          <w:rFonts w:asciiTheme="majorHAnsi" w:hAnsiTheme="majorHAnsi" w:cstheme="majorHAnsi"/>
          <w:bCs/>
          <w:color w:val="000000" w:themeColor="text1"/>
          <w:sz w:val="24"/>
          <w:szCs w:val="24"/>
        </w:rPr>
        <w:t>, d</w:t>
      </w:r>
      <w:r w:rsidRPr="00366115">
        <w:rPr>
          <w:rFonts w:asciiTheme="majorHAnsi" w:hAnsiTheme="majorHAnsi" w:cstheme="majorHAnsi"/>
          <w:bCs/>
          <w:color w:val="000000" w:themeColor="text1"/>
          <w:sz w:val="24"/>
          <w:szCs w:val="24"/>
        </w:rPr>
        <w:t xml:space="preserve"> &amp; e.</w:t>
      </w:r>
    </w:p>
    <w:p w14:paraId="5FA8C9DD" w14:textId="6E1D29FD" w:rsidR="00C103AF" w:rsidRPr="00366115" w:rsidRDefault="00634ED4" w:rsidP="00A4502F">
      <w:pPr>
        <w:spacing w:after="0"/>
        <w:jc w:val="both"/>
        <w:rPr>
          <w:rFonts w:asciiTheme="majorHAnsi" w:hAnsiTheme="majorHAnsi" w:cstheme="majorHAnsi"/>
          <w:sz w:val="24"/>
          <w:szCs w:val="24"/>
        </w:rPr>
      </w:pPr>
      <w:r w:rsidRPr="00366115">
        <w:rPr>
          <w:rFonts w:asciiTheme="majorHAnsi" w:hAnsiTheme="majorHAnsi" w:cstheme="majorHAnsi"/>
          <w:sz w:val="24"/>
          <w:szCs w:val="24"/>
        </w:rPr>
        <w:t xml:space="preserve">Figure 6c &amp; d- flow cytometry data exported from </w:t>
      </w:r>
      <w:proofErr w:type="spellStart"/>
      <w:r w:rsidRPr="00366115">
        <w:rPr>
          <w:rFonts w:asciiTheme="majorHAnsi" w:hAnsiTheme="majorHAnsi" w:cstheme="majorHAnsi"/>
          <w:sz w:val="24"/>
          <w:szCs w:val="24"/>
        </w:rPr>
        <w:t>flowjo</w:t>
      </w:r>
      <w:proofErr w:type="spellEnd"/>
      <w:r w:rsidRPr="00366115">
        <w:rPr>
          <w:rFonts w:asciiTheme="majorHAnsi" w:hAnsiTheme="majorHAnsi" w:cstheme="majorHAnsi"/>
          <w:sz w:val="24"/>
          <w:szCs w:val="24"/>
        </w:rPr>
        <w:t xml:space="preserve"> software. PBMC proliferation index calculated from CFSE stained cells MFI values.</w:t>
      </w:r>
    </w:p>
    <w:p w14:paraId="6FE0C598" w14:textId="32F35E57" w:rsidR="00634ED4" w:rsidRPr="00366115" w:rsidRDefault="00634ED4" w:rsidP="00A4502F">
      <w:pPr>
        <w:spacing w:after="0"/>
        <w:jc w:val="both"/>
        <w:rPr>
          <w:rFonts w:asciiTheme="majorHAnsi" w:hAnsiTheme="majorHAnsi" w:cstheme="majorHAnsi"/>
          <w:bCs/>
          <w:sz w:val="24"/>
          <w:szCs w:val="24"/>
          <w:lang w:eastAsia="zh-CN"/>
        </w:rPr>
      </w:pPr>
      <w:r w:rsidRPr="00366115">
        <w:rPr>
          <w:rFonts w:asciiTheme="majorHAnsi" w:hAnsiTheme="majorHAnsi" w:cstheme="majorHAnsi"/>
          <w:sz w:val="24"/>
          <w:szCs w:val="24"/>
        </w:rPr>
        <w:t xml:space="preserve">Figure 6e – MFI values from flow cytometry exported using </w:t>
      </w:r>
      <w:proofErr w:type="spellStart"/>
      <w:r w:rsidRPr="00366115">
        <w:rPr>
          <w:rFonts w:asciiTheme="majorHAnsi" w:hAnsiTheme="majorHAnsi" w:cstheme="majorHAnsi"/>
          <w:sz w:val="24"/>
          <w:szCs w:val="24"/>
        </w:rPr>
        <w:t>flowjo</w:t>
      </w:r>
      <w:proofErr w:type="spellEnd"/>
      <w:r w:rsidRPr="00366115">
        <w:rPr>
          <w:rFonts w:asciiTheme="majorHAnsi" w:hAnsiTheme="majorHAnsi" w:cstheme="majorHAnsi"/>
          <w:sz w:val="24"/>
          <w:szCs w:val="24"/>
        </w:rPr>
        <w:t xml:space="preserve"> software, isotype controls </w:t>
      </w:r>
      <w:proofErr w:type="gramStart"/>
      <w:r w:rsidRPr="00366115">
        <w:rPr>
          <w:rFonts w:asciiTheme="majorHAnsi" w:hAnsiTheme="majorHAnsi" w:cstheme="majorHAnsi"/>
          <w:sz w:val="24"/>
          <w:szCs w:val="24"/>
        </w:rPr>
        <w:t>subtracted</w:t>
      </w:r>
      <w:proofErr w:type="gramEnd"/>
      <w:r w:rsidRPr="00366115">
        <w:rPr>
          <w:rFonts w:asciiTheme="majorHAnsi" w:hAnsiTheme="majorHAnsi" w:cstheme="majorHAnsi"/>
          <w:sz w:val="24"/>
          <w:szCs w:val="24"/>
        </w:rPr>
        <w:t xml:space="preserve"> and fold change calculated. </w:t>
      </w:r>
    </w:p>
    <w:p w14:paraId="348DC307" w14:textId="26B870D8" w:rsidR="007F3D01" w:rsidRPr="00366115" w:rsidRDefault="007F3D01" w:rsidP="00A4502F">
      <w:pPr>
        <w:spacing w:after="0"/>
        <w:rPr>
          <w:rFonts w:asciiTheme="majorHAnsi" w:hAnsiTheme="majorHAnsi" w:cstheme="majorHAnsi"/>
          <w:sz w:val="24"/>
          <w:szCs w:val="24"/>
        </w:rPr>
      </w:pPr>
    </w:p>
    <w:sectPr w:rsidR="007F3D01" w:rsidRPr="00366115" w:rsidSect="00D260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B87009"/>
    <w:multiLevelType w:val="multilevel"/>
    <w:tmpl w:val="1F58C9FA"/>
    <w:lvl w:ilvl="0">
      <w:start w:val="1"/>
      <w:numFmt w:val="upperRoman"/>
      <w:pStyle w:val="Head1"/>
      <w:lvlText w:val="%1."/>
      <w:lvlJc w:val="left"/>
      <w:pPr>
        <w:tabs>
          <w:tab w:val="num" w:pos="432"/>
        </w:tabs>
        <w:ind w:left="432" w:hanging="432"/>
      </w:pPr>
      <w:rPr>
        <w:rFonts w:hint="default"/>
        <w:sz w:val="32"/>
        <w:szCs w:val="32"/>
      </w:rPr>
    </w:lvl>
    <w:lvl w:ilvl="1">
      <w:start w:val="1"/>
      <w:numFmt w:val="upperLetter"/>
      <w:pStyle w:val="Head2"/>
      <w:lvlText w:val="%2."/>
      <w:lvlJc w:val="left"/>
      <w:pPr>
        <w:tabs>
          <w:tab w:val="num" w:pos="720"/>
        </w:tabs>
        <w:ind w:left="576" w:hanging="576"/>
      </w:pPr>
      <w:rPr>
        <w:rFonts w:ascii="Arial" w:hAnsi="Arial" w:cs="Symbol" w:hint="default"/>
        <w:b/>
        <w:bCs w:val="0"/>
        <w:i/>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3"/>
      <w:lvlText w:val="%3."/>
      <w:lvlJc w:val="left"/>
      <w:pPr>
        <w:tabs>
          <w:tab w:val="num" w:pos="1080"/>
        </w:tabs>
        <w:ind w:left="720" w:hanging="720"/>
      </w:pPr>
      <w:rPr>
        <w:rFonts w:ascii="Arial" w:hAnsi="Arial" w:hint="default"/>
        <w:b w:val="0"/>
        <w:i/>
        <w:sz w:val="28"/>
        <w:szCs w:val="28"/>
      </w:rPr>
    </w:lvl>
    <w:lvl w:ilvl="3">
      <w:start w:val="1"/>
      <w:numFmt w:val="decimal"/>
      <w:lvlRestart w:val="0"/>
      <w:lvlText w:val="%1.%3.%4.%2."/>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641AF1"/>
    <w:multiLevelType w:val="hybridMultilevel"/>
    <w:tmpl w:val="2FF41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34FFB"/>
    <w:multiLevelType w:val="hybridMultilevel"/>
    <w:tmpl w:val="97BA2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B676A"/>
    <w:multiLevelType w:val="hybridMultilevel"/>
    <w:tmpl w:val="9B2C8ACC"/>
    <w:lvl w:ilvl="0" w:tplc="44DC3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096274"/>
    <w:multiLevelType w:val="hybridMultilevel"/>
    <w:tmpl w:val="224E59A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B9"/>
    <w:rsid w:val="0000127B"/>
    <w:rsid w:val="000021D6"/>
    <w:rsid w:val="00024211"/>
    <w:rsid w:val="0003750B"/>
    <w:rsid w:val="00050F28"/>
    <w:rsid w:val="00052C97"/>
    <w:rsid w:val="000624FF"/>
    <w:rsid w:val="000810F4"/>
    <w:rsid w:val="000C33CF"/>
    <w:rsid w:val="000F6631"/>
    <w:rsid w:val="001121D6"/>
    <w:rsid w:val="00124A2D"/>
    <w:rsid w:val="00136295"/>
    <w:rsid w:val="001862C1"/>
    <w:rsid w:val="001968BA"/>
    <w:rsid w:val="001A3FE4"/>
    <w:rsid w:val="001C7D69"/>
    <w:rsid w:val="001D1FB9"/>
    <w:rsid w:val="001F373B"/>
    <w:rsid w:val="001F3CA2"/>
    <w:rsid w:val="001F576D"/>
    <w:rsid w:val="002253A3"/>
    <w:rsid w:val="002272B3"/>
    <w:rsid w:val="00265F28"/>
    <w:rsid w:val="00276226"/>
    <w:rsid w:val="00284342"/>
    <w:rsid w:val="002A1680"/>
    <w:rsid w:val="002C183D"/>
    <w:rsid w:val="002C66E2"/>
    <w:rsid w:val="002E306A"/>
    <w:rsid w:val="002F1B4E"/>
    <w:rsid w:val="00345D2A"/>
    <w:rsid w:val="003469FE"/>
    <w:rsid w:val="00351B33"/>
    <w:rsid w:val="003617E1"/>
    <w:rsid w:val="00366115"/>
    <w:rsid w:val="00376D74"/>
    <w:rsid w:val="00390015"/>
    <w:rsid w:val="00394EE2"/>
    <w:rsid w:val="003B6D5A"/>
    <w:rsid w:val="003C0B36"/>
    <w:rsid w:val="003C78DB"/>
    <w:rsid w:val="003D0596"/>
    <w:rsid w:val="003F0206"/>
    <w:rsid w:val="00402C3F"/>
    <w:rsid w:val="00414FB6"/>
    <w:rsid w:val="00432015"/>
    <w:rsid w:val="0043542D"/>
    <w:rsid w:val="00456B84"/>
    <w:rsid w:val="00470E1E"/>
    <w:rsid w:val="00472390"/>
    <w:rsid w:val="004B2935"/>
    <w:rsid w:val="004C2988"/>
    <w:rsid w:val="004F07B5"/>
    <w:rsid w:val="005116AB"/>
    <w:rsid w:val="00524DD9"/>
    <w:rsid w:val="0052786C"/>
    <w:rsid w:val="005368EA"/>
    <w:rsid w:val="00566996"/>
    <w:rsid w:val="00581BBE"/>
    <w:rsid w:val="005C1831"/>
    <w:rsid w:val="0060339A"/>
    <w:rsid w:val="00604D61"/>
    <w:rsid w:val="0061458B"/>
    <w:rsid w:val="00634ED4"/>
    <w:rsid w:val="00642B52"/>
    <w:rsid w:val="00657AE5"/>
    <w:rsid w:val="006676C1"/>
    <w:rsid w:val="00683B0B"/>
    <w:rsid w:val="006A1972"/>
    <w:rsid w:val="006A2407"/>
    <w:rsid w:val="006D0CDF"/>
    <w:rsid w:val="006D660A"/>
    <w:rsid w:val="006E0662"/>
    <w:rsid w:val="006E47B2"/>
    <w:rsid w:val="00701FCD"/>
    <w:rsid w:val="00714FA7"/>
    <w:rsid w:val="0074376E"/>
    <w:rsid w:val="00754611"/>
    <w:rsid w:val="0077094E"/>
    <w:rsid w:val="00773E8F"/>
    <w:rsid w:val="00776D4C"/>
    <w:rsid w:val="007D79D0"/>
    <w:rsid w:val="007F3D01"/>
    <w:rsid w:val="008048E9"/>
    <w:rsid w:val="00811BCE"/>
    <w:rsid w:val="00814445"/>
    <w:rsid w:val="008231E1"/>
    <w:rsid w:val="008558C5"/>
    <w:rsid w:val="0086566A"/>
    <w:rsid w:val="008742B6"/>
    <w:rsid w:val="00876773"/>
    <w:rsid w:val="008A50DF"/>
    <w:rsid w:val="008C31F9"/>
    <w:rsid w:val="008C7502"/>
    <w:rsid w:val="008D112B"/>
    <w:rsid w:val="00903A72"/>
    <w:rsid w:val="0090439A"/>
    <w:rsid w:val="00904A9E"/>
    <w:rsid w:val="0096097B"/>
    <w:rsid w:val="0096100D"/>
    <w:rsid w:val="00962797"/>
    <w:rsid w:val="00964668"/>
    <w:rsid w:val="009705EA"/>
    <w:rsid w:val="00983718"/>
    <w:rsid w:val="009B106C"/>
    <w:rsid w:val="009C265F"/>
    <w:rsid w:val="009D1CD2"/>
    <w:rsid w:val="00A003B6"/>
    <w:rsid w:val="00A01D94"/>
    <w:rsid w:val="00A37B1E"/>
    <w:rsid w:val="00A4502F"/>
    <w:rsid w:val="00A460EE"/>
    <w:rsid w:val="00A6384C"/>
    <w:rsid w:val="00A67D01"/>
    <w:rsid w:val="00A76D5E"/>
    <w:rsid w:val="00A83D61"/>
    <w:rsid w:val="00A908F4"/>
    <w:rsid w:val="00A92080"/>
    <w:rsid w:val="00A93460"/>
    <w:rsid w:val="00A9381A"/>
    <w:rsid w:val="00AB07B4"/>
    <w:rsid w:val="00B0465F"/>
    <w:rsid w:val="00B153DE"/>
    <w:rsid w:val="00B15935"/>
    <w:rsid w:val="00B245EB"/>
    <w:rsid w:val="00B3661C"/>
    <w:rsid w:val="00B43108"/>
    <w:rsid w:val="00B95E9B"/>
    <w:rsid w:val="00B96709"/>
    <w:rsid w:val="00B979E1"/>
    <w:rsid w:val="00BB67C0"/>
    <w:rsid w:val="00BC0FA4"/>
    <w:rsid w:val="00BF197D"/>
    <w:rsid w:val="00C103AF"/>
    <w:rsid w:val="00C115DE"/>
    <w:rsid w:val="00C20FA0"/>
    <w:rsid w:val="00C32319"/>
    <w:rsid w:val="00C57E1D"/>
    <w:rsid w:val="00C61E0D"/>
    <w:rsid w:val="00C62815"/>
    <w:rsid w:val="00C76D33"/>
    <w:rsid w:val="00C81585"/>
    <w:rsid w:val="00C87FB9"/>
    <w:rsid w:val="00CA0F24"/>
    <w:rsid w:val="00CB7FD5"/>
    <w:rsid w:val="00CE35BC"/>
    <w:rsid w:val="00D11A93"/>
    <w:rsid w:val="00D2584E"/>
    <w:rsid w:val="00D26088"/>
    <w:rsid w:val="00D26182"/>
    <w:rsid w:val="00D33649"/>
    <w:rsid w:val="00D44F8B"/>
    <w:rsid w:val="00D608C6"/>
    <w:rsid w:val="00D70C3D"/>
    <w:rsid w:val="00D81F1F"/>
    <w:rsid w:val="00DA1314"/>
    <w:rsid w:val="00DF4057"/>
    <w:rsid w:val="00E14396"/>
    <w:rsid w:val="00E252CA"/>
    <w:rsid w:val="00E31ACB"/>
    <w:rsid w:val="00E3771E"/>
    <w:rsid w:val="00E6447E"/>
    <w:rsid w:val="00E71562"/>
    <w:rsid w:val="00EB3805"/>
    <w:rsid w:val="00EC0430"/>
    <w:rsid w:val="00EF327E"/>
    <w:rsid w:val="00EF6C69"/>
    <w:rsid w:val="00F236AF"/>
    <w:rsid w:val="00F33082"/>
    <w:rsid w:val="00F40D8F"/>
    <w:rsid w:val="00F56A64"/>
    <w:rsid w:val="00F7718E"/>
    <w:rsid w:val="00FA46D6"/>
    <w:rsid w:val="00FD2BE6"/>
    <w:rsid w:val="00FE59AE"/>
    <w:rsid w:val="00FE5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80443"/>
  <w14:defaultImageDpi w14:val="300"/>
  <w15:docId w15:val="{47460C36-916E-E245-8301-A0EC46A3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94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94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94E"/>
    <w:rPr>
      <w:sz w:val="18"/>
      <w:szCs w:val="18"/>
    </w:rPr>
  </w:style>
  <w:style w:type="paragraph" w:styleId="CommentText">
    <w:name w:val="annotation text"/>
    <w:basedOn w:val="Normal"/>
    <w:link w:val="CommentTextChar"/>
    <w:uiPriority w:val="99"/>
    <w:semiHidden/>
    <w:unhideWhenUsed/>
    <w:rsid w:val="0077094E"/>
    <w:pPr>
      <w:spacing w:line="240" w:lineRule="auto"/>
    </w:pPr>
    <w:rPr>
      <w:sz w:val="24"/>
      <w:szCs w:val="24"/>
    </w:rPr>
  </w:style>
  <w:style w:type="character" w:customStyle="1" w:styleId="CommentTextChar">
    <w:name w:val="Comment Text Char"/>
    <w:basedOn w:val="DefaultParagraphFont"/>
    <w:link w:val="CommentText"/>
    <w:uiPriority w:val="99"/>
    <w:semiHidden/>
    <w:rsid w:val="0077094E"/>
    <w:rPr>
      <w:rFonts w:eastAsiaTheme="minorHAnsi"/>
      <w:lang w:val="en-GB"/>
    </w:rPr>
  </w:style>
  <w:style w:type="paragraph" w:styleId="BalloonText">
    <w:name w:val="Balloon Text"/>
    <w:basedOn w:val="Normal"/>
    <w:link w:val="BalloonTextChar"/>
    <w:uiPriority w:val="99"/>
    <w:semiHidden/>
    <w:unhideWhenUsed/>
    <w:rsid w:val="00770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94E"/>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B979E1"/>
    <w:rPr>
      <w:b/>
      <w:bCs/>
      <w:sz w:val="20"/>
      <w:szCs w:val="20"/>
    </w:rPr>
  </w:style>
  <w:style w:type="character" w:customStyle="1" w:styleId="CommentSubjectChar">
    <w:name w:val="Comment Subject Char"/>
    <w:basedOn w:val="CommentTextChar"/>
    <w:link w:val="CommentSubject"/>
    <w:uiPriority w:val="99"/>
    <w:semiHidden/>
    <w:rsid w:val="00B979E1"/>
    <w:rPr>
      <w:rFonts w:eastAsiaTheme="minorHAnsi"/>
      <w:b/>
      <w:bCs/>
      <w:sz w:val="20"/>
      <w:szCs w:val="20"/>
      <w:lang w:val="en-GB"/>
    </w:rPr>
  </w:style>
  <w:style w:type="character" w:styleId="Hyperlink">
    <w:name w:val="Hyperlink"/>
    <w:basedOn w:val="DefaultParagraphFont"/>
    <w:uiPriority w:val="99"/>
    <w:unhideWhenUsed/>
    <w:rsid w:val="00B153DE"/>
    <w:rPr>
      <w:color w:val="0000FF" w:themeColor="hyperlink"/>
      <w:u w:val="single"/>
    </w:rPr>
  </w:style>
  <w:style w:type="paragraph" w:styleId="ListParagraph">
    <w:name w:val="List Paragraph"/>
    <w:basedOn w:val="Normal"/>
    <w:uiPriority w:val="34"/>
    <w:qFormat/>
    <w:rsid w:val="005C1831"/>
    <w:pPr>
      <w:ind w:left="720"/>
      <w:contextualSpacing/>
    </w:pPr>
  </w:style>
  <w:style w:type="paragraph" w:customStyle="1" w:styleId="Default">
    <w:name w:val="Default"/>
    <w:rsid w:val="00E6447E"/>
    <w:pPr>
      <w:widowControl w:val="0"/>
      <w:autoSpaceDE w:val="0"/>
      <w:autoSpaceDN w:val="0"/>
      <w:adjustRightInd w:val="0"/>
    </w:pPr>
    <w:rPr>
      <w:rFonts w:ascii="Frutiger 55 Roman" w:hAnsi="Frutiger 55 Roman" w:cs="Frutiger 55 Roman"/>
      <w:color w:val="000000"/>
      <w:lang w:eastAsia="zh-CN"/>
    </w:rPr>
  </w:style>
  <w:style w:type="paragraph" w:customStyle="1" w:styleId="Head1">
    <w:name w:val="Head1"/>
    <w:basedOn w:val="Normal"/>
    <w:next w:val="Normal"/>
    <w:rsid w:val="00F40D8F"/>
    <w:pPr>
      <w:numPr>
        <w:numId w:val="5"/>
      </w:numPr>
      <w:spacing w:before="120" w:after="120" w:line="240" w:lineRule="auto"/>
      <w:outlineLvl w:val="0"/>
    </w:pPr>
    <w:rPr>
      <w:rFonts w:ascii="Arial" w:eastAsia="Times New Roman" w:hAnsi="Arial" w:cs="Times New Roman"/>
      <w:b/>
      <w:sz w:val="32"/>
      <w:szCs w:val="20"/>
      <w:lang w:val="en-US"/>
    </w:rPr>
  </w:style>
  <w:style w:type="paragraph" w:customStyle="1" w:styleId="Head2">
    <w:name w:val="Head2"/>
    <w:basedOn w:val="Normal"/>
    <w:next w:val="Normal"/>
    <w:rsid w:val="00F40D8F"/>
    <w:pPr>
      <w:numPr>
        <w:ilvl w:val="1"/>
        <w:numId w:val="5"/>
      </w:numPr>
      <w:tabs>
        <w:tab w:val="left" w:pos="576"/>
      </w:tabs>
      <w:spacing w:before="120" w:after="120" w:line="240" w:lineRule="auto"/>
      <w:outlineLvl w:val="1"/>
    </w:pPr>
    <w:rPr>
      <w:rFonts w:ascii="Arial" w:eastAsia="Times New Roman" w:hAnsi="Arial" w:cs="Times New Roman"/>
      <w:b/>
      <w:i/>
      <w:sz w:val="28"/>
      <w:szCs w:val="20"/>
      <w:lang w:val="en-US"/>
    </w:rPr>
  </w:style>
  <w:style w:type="paragraph" w:customStyle="1" w:styleId="Head3">
    <w:name w:val="Head3"/>
    <w:basedOn w:val="Normal"/>
    <w:next w:val="Normal"/>
    <w:rsid w:val="00F40D8F"/>
    <w:pPr>
      <w:numPr>
        <w:ilvl w:val="2"/>
        <w:numId w:val="5"/>
      </w:numPr>
      <w:tabs>
        <w:tab w:val="left" w:pos="576"/>
      </w:tabs>
      <w:spacing w:before="120" w:after="0" w:line="240" w:lineRule="auto"/>
      <w:outlineLvl w:val="2"/>
    </w:pPr>
    <w:rPr>
      <w:rFonts w:ascii="Arial" w:eastAsia="Times New Roman" w:hAnsi="Arial" w:cs="Times New Roman"/>
      <w:i/>
      <w:sz w:val="28"/>
      <w:szCs w:val="20"/>
      <w:lang w:val="en-US"/>
    </w:rPr>
  </w:style>
  <w:style w:type="character" w:styleId="Strong">
    <w:name w:val="Strong"/>
    <w:uiPriority w:val="22"/>
    <w:qFormat/>
    <w:rsid w:val="00F40D8F"/>
    <w:rPr>
      <w:b/>
      <w:bCs/>
    </w:rPr>
  </w:style>
  <w:style w:type="paragraph" w:customStyle="1" w:styleId="BBAuthorName">
    <w:name w:val="BB_Author_Name"/>
    <w:basedOn w:val="Normal"/>
    <w:next w:val="Normal"/>
    <w:rsid w:val="00A76D5E"/>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A76D5E"/>
    <w:pPr>
      <w:spacing w:after="240" w:line="480" w:lineRule="auto"/>
      <w:jc w:val="center"/>
    </w:pPr>
    <w:rPr>
      <w:rFonts w:ascii="Times" w:eastAsia="Times New Roman" w:hAnsi="Times" w:cs="Times New Roman"/>
      <w:sz w:val="24"/>
      <w:szCs w:val="20"/>
      <w:lang w:val="en-US"/>
    </w:rPr>
  </w:style>
  <w:style w:type="paragraph" w:styleId="Revision">
    <w:name w:val="Revision"/>
    <w:hidden/>
    <w:uiPriority w:val="99"/>
    <w:semiHidden/>
    <w:rsid w:val="00A76D5E"/>
    <w:rPr>
      <w:rFonts w:eastAsiaTheme="minorHAnsi"/>
      <w:sz w:val="22"/>
      <w:szCs w:val="22"/>
      <w:lang w:val="en-GB"/>
    </w:rPr>
  </w:style>
  <w:style w:type="paragraph" w:customStyle="1" w:styleId="TAMainText">
    <w:name w:val="TA_Main_Text"/>
    <w:basedOn w:val="Normal"/>
    <w:link w:val="TAMainTextChar"/>
    <w:rsid w:val="009705EA"/>
    <w:pPr>
      <w:spacing w:after="0" w:line="480" w:lineRule="auto"/>
      <w:ind w:firstLine="202"/>
      <w:jc w:val="both"/>
    </w:pPr>
    <w:rPr>
      <w:rFonts w:ascii="Times" w:eastAsia="Times New Roman" w:hAnsi="Times" w:cs="Times New Roman"/>
      <w:sz w:val="24"/>
      <w:szCs w:val="20"/>
      <w:lang w:val="en-US"/>
    </w:rPr>
  </w:style>
  <w:style w:type="character" w:customStyle="1" w:styleId="TAMainTextChar">
    <w:name w:val="TA_Main_Text Char"/>
    <w:link w:val="TAMainText"/>
    <w:rsid w:val="009705EA"/>
    <w:rPr>
      <w:rFonts w:ascii="Times" w:eastAsia="Times New Roman" w:hAnsi="Times" w:cs="Times New Roman"/>
      <w:szCs w:val="20"/>
    </w:rPr>
  </w:style>
  <w:style w:type="character" w:customStyle="1" w:styleId="st">
    <w:name w:val="st"/>
    <w:basedOn w:val="DefaultParagraphFont"/>
    <w:rsid w:val="006E0662"/>
  </w:style>
  <w:style w:type="character" w:styleId="Emphasis">
    <w:name w:val="Emphasis"/>
    <w:basedOn w:val="DefaultParagraphFont"/>
    <w:uiPriority w:val="20"/>
    <w:qFormat/>
    <w:rsid w:val="006E0662"/>
    <w:rPr>
      <w:i/>
      <w:iCs/>
    </w:rPr>
  </w:style>
  <w:style w:type="character" w:styleId="UnresolvedMention">
    <w:name w:val="Unresolved Mention"/>
    <w:basedOn w:val="DefaultParagraphFont"/>
    <w:uiPriority w:val="99"/>
    <w:semiHidden/>
    <w:unhideWhenUsed/>
    <w:rsid w:val="00F3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6722">
      <w:bodyDiv w:val="1"/>
      <w:marLeft w:val="0"/>
      <w:marRight w:val="0"/>
      <w:marTop w:val="0"/>
      <w:marBottom w:val="0"/>
      <w:divBdr>
        <w:top w:val="none" w:sz="0" w:space="0" w:color="auto"/>
        <w:left w:val="none" w:sz="0" w:space="0" w:color="auto"/>
        <w:bottom w:val="none" w:sz="0" w:space="0" w:color="auto"/>
        <w:right w:val="none" w:sz="0" w:space="0" w:color="auto"/>
      </w:divBdr>
    </w:div>
    <w:div w:id="367071082">
      <w:bodyDiv w:val="1"/>
      <w:marLeft w:val="0"/>
      <w:marRight w:val="0"/>
      <w:marTop w:val="0"/>
      <w:marBottom w:val="0"/>
      <w:divBdr>
        <w:top w:val="none" w:sz="0" w:space="0" w:color="auto"/>
        <w:left w:val="none" w:sz="0" w:space="0" w:color="auto"/>
        <w:bottom w:val="none" w:sz="0" w:space="0" w:color="auto"/>
        <w:right w:val="none" w:sz="0" w:space="0" w:color="auto"/>
      </w:divBdr>
    </w:div>
    <w:div w:id="437799183">
      <w:bodyDiv w:val="1"/>
      <w:marLeft w:val="0"/>
      <w:marRight w:val="0"/>
      <w:marTop w:val="0"/>
      <w:marBottom w:val="0"/>
      <w:divBdr>
        <w:top w:val="none" w:sz="0" w:space="0" w:color="auto"/>
        <w:left w:val="none" w:sz="0" w:space="0" w:color="auto"/>
        <w:bottom w:val="none" w:sz="0" w:space="0" w:color="auto"/>
        <w:right w:val="none" w:sz="0" w:space="0" w:color="auto"/>
      </w:divBdr>
    </w:div>
    <w:div w:id="1454791740">
      <w:bodyDiv w:val="1"/>
      <w:marLeft w:val="0"/>
      <w:marRight w:val="0"/>
      <w:marTop w:val="0"/>
      <w:marBottom w:val="0"/>
      <w:divBdr>
        <w:top w:val="none" w:sz="0" w:space="0" w:color="auto"/>
        <w:left w:val="none" w:sz="0" w:space="0" w:color="auto"/>
        <w:bottom w:val="none" w:sz="0" w:space="0" w:color="auto"/>
        <w:right w:val="none" w:sz="0" w:space="0" w:color="auto"/>
      </w:divBdr>
    </w:div>
    <w:div w:id="1619483335">
      <w:bodyDiv w:val="1"/>
      <w:marLeft w:val="0"/>
      <w:marRight w:val="0"/>
      <w:marTop w:val="0"/>
      <w:marBottom w:val="0"/>
      <w:divBdr>
        <w:top w:val="none" w:sz="0" w:space="0" w:color="auto"/>
        <w:left w:val="none" w:sz="0" w:space="0" w:color="auto"/>
        <w:bottom w:val="none" w:sz="0" w:space="0" w:color="auto"/>
        <w:right w:val="none" w:sz="0" w:space="0" w:color="auto"/>
      </w:divBdr>
    </w:div>
    <w:div w:id="1886719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dalby@glasgow.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0F57-1051-4C70-B81F-A72C9DAC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69090BC4.dotm</Template>
  <TotalTime>0</TotalTime>
  <Pages>4</Pages>
  <Words>928</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Tsimbouri</dc:creator>
  <cp:keywords/>
  <dc:description/>
  <cp:lastModifiedBy>Jacqui Brannan</cp:lastModifiedBy>
  <cp:revision>2</cp:revision>
  <dcterms:created xsi:type="dcterms:W3CDTF">2020-02-19T08:58:00Z</dcterms:created>
  <dcterms:modified xsi:type="dcterms:W3CDTF">2020-02-19T08:58:00Z</dcterms:modified>
</cp:coreProperties>
</file>