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80" w:type="dxa"/>
        <w:tblLook w:val="04A0" w:firstRow="1" w:lastRow="0" w:firstColumn="1" w:lastColumn="0" w:noHBand="0" w:noVBand="1"/>
      </w:tblPr>
      <w:tblGrid>
        <w:gridCol w:w="12780"/>
      </w:tblGrid>
      <w:tr w:rsidR="005D1295" w:rsidRPr="005D1295" w14:paraId="01A54311" w14:textId="77777777" w:rsidTr="005D1295">
        <w:trPr>
          <w:trHeight w:val="288"/>
        </w:trPr>
        <w:tc>
          <w:tcPr>
            <w:tcW w:w="12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19D73D5" w14:textId="53BA7FE4" w:rsidR="00EB4E46" w:rsidRPr="00EB4E46" w:rsidRDefault="00EB4E46" w:rsidP="00EB4E46">
            <w:pPr>
              <w:pStyle w:val="Heading1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EB4E46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>Beyond the Multiplex - Policy and Industry document analysis - List of documents</w:t>
            </w: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analysed</w:t>
            </w:r>
          </w:p>
          <w:p w14:paraId="2D5F8610" w14:textId="77777777" w:rsidR="00EB4E46" w:rsidRDefault="00EB4E46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1D5C9A4" w14:textId="1B8719CA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- Media Culture - The Social Organisation of Med</w:t>
            </w:r>
            <w:r w:rsidR="00EB4E46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ia</w:t>
            </w:r>
            <w:bookmarkStart w:id="0" w:name="_GoBack"/>
            <w:bookmarkEnd w:id="0"/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Practices</w:t>
            </w:r>
          </w:p>
        </w:tc>
      </w:tr>
      <w:tr w:rsidR="005D1295" w:rsidRPr="005D1295" w14:paraId="7D340DFB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0A9648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(2011) Statistical Yearbook</w:t>
            </w:r>
          </w:p>
        </w:tc>
      </w:tr>
      <w:tr w:rsidR="005D1295" w:rsidRPr="005D1295" w14:paraId="6D105379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1094E5E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(2011-12) Annual Report</w:t>
            </w:r>
          </w:p>
        </w:tc>
      </w:tr>
      <w:tr w:rsidR="005D1295" w:rsidRPr="005D1295" w14:paraId="2D8CBDFD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5F354E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(2012) Statistical Yearbook</w:t>
            </w:r>
          </w:p>
        </w:tc>
      </w:tr>
      <w:tr w:rsidR="005D1295" w:rsidRPr="005D1295" w14:paraId="328A7F73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6165C9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(2012-13) Annual Report</w:t>
            </w:r>
          </w:p>
        </w:tc>
      </w:tr>
      <w:tr w:rsidR="005D1295" w:rsidRPr="005D1295" w14:paraId="1B91387F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4837CC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(2013) Statistical Yearbook</w:t>
            </w:r>
          </w:p>
        </w:tc>
      </w:tr>
      <w:tr w:rsidR="005D1295" w:rsidRPr="005D1295" w14:paraId="4FC45474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311A22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(2013-14) Annual Report</w:t>
            </w:r>
          </w:p>
        </w:tc>
      </w:tr>
      <w:tr w:rsidR="005D1295" w:rsidRPr="005D1295" w14:paraId="34CB874F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9E8D8A2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(2013-4) Annual Review</w:t>
            </w:r>
          </w:p>
        </w:tc>
      </w:tr>
      <w:tr w:rsidR="005D1295" w:rsidRPr="005D1295" w14:paraId="0AA92637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F12ADF9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(2014) Statistical Yearbook</w:t>
            </w:r>
          </w:p>
        </w:tc>
      </w:tr>
      <w:tr w:rsidR="005D1295" w:rsidRPr="005D1295" w14:paraId="29DAE078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62BD018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(2014-15) Annual Report</w:t>
            </w:r>
          </w:p>
        </w:tc>
      </w:tr>
      <w:tr w:rsidR="005D1295" w:rsidRPr="005D1295" w14:paraId="1837EDE7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E21477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(2016) Statistical Yearbook</w:t>
            </w:r>
          </w:p>
        </w:tc>
      </w:tr>
      <w:tr w:rsidR="005D1295" w:rsidRPr="005D1295" w14:paraId="23AA258E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4AE7423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2022</w:t>
            </w:r>
          </w:p>
        </w:tc>
      </w:tr>
      <w:tr w:rsidR="005D1295" w:rsidRPr="005D1295" w14:paraId="3AB3F1EF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16F6CF6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Annual Report 2011-12</w:t>
            </w:r>
          </w:p>
        </w:tc>
      </w:tr>
      <w:tr w:rsidR="005D1295" w:rsidRPr="005D1295" w14:paraId="728A9A58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552C20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Annual Report 2012-13</w:t>
            </w:r>
          </w:p>
        </w:tc>
      </w:tr>
      <w:tr w:rsidR="005D1295" w:rsidRPr="005D1295" w14:paraId="7C89E2C4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501030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Annual Report 2013-14</w:t>
            </w:r>
          </w:p>
        </w:tc>
      </w:tr>
      <w:tr w:rsidR="005D1295" w:rsidRPr="005D1295" w14:paraId="756F7FD5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0CD7788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Annual Report 2014-15</w:t>
            </w:r>
          </w:p>
        </w:tc>
      </w:tr>
      <w:tr w:rsidR="005D1295" w:rsidRPr="005D1295" w14:paraId="6BDAD97E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1881001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Annual Report 2015-16</w:t>
            </w:r>
          </w:p>
        </w:tc>
      </w:tr>
      <w:tr w:rsidR="005D1295" w:rsidRPr="005D1295" w14:paraId="553FB44B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5D69C87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Audience Fund Guidelines</w:t>
            </w:r>
          </w:p>
        </w:tc>
      </w:tr>
      <w:tr w:rsidR="005D1295" w:rsidRPr="005D1295" w14:paraId="4AB25AB0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7F48581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Case Study - 7 Days in Havana</w:t>
            </w:r>
          </w:p>
        </w:tc>
      </w:tr>
      <w:tr w:rsidR="005D1295" w:rsidRPr="005D1295" w14:paraId="43AE5F37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74DEDF3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Case Study - A Late Quartet</w:t>
            </w:r>
          </w:p>
        </w:tc>
      </w:tr>
      <w:tr w:rsidR="005D1295" w:rsidRPr="005D1295" w14:paraId="5390645E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38795F4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Case Study - Frances Ha</w:t>
            </w:r>
          </w:p>
        </w:tc>
      </w:tr>
      <w:tr w:rsidR="005D1295" w:rsidRPr="005D1295" w14:paraId="457CF486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6742DD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Case Study - In Darkness</w:t>
            </w:r>
          </w:p>
        </w:tc>
      </w:tr>
      <w:tr w:rsidR="005D1295" w:rsidRPr="005D1295" w14:paraId="325D8480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BD8328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Case Study - In Darkneww (2)</w:t>
            </w:r>
          </w:p>
        </w:tc>
      </w:tr>
      <w:tr w:rsidR="005D1295" w:rsidRPr="005D1295" w14:paraId="48DBC6A1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8B0FCB7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Case Study - Stranger by the Lake</w:t>
            </w:r>
          </w:p>
        </w:tc>
      </w:tr>
      <w:tr w:rsidR="005D1295" w:rsidRPr="005D1295" w14:paraId="26F8B251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25FF9A3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Case Study Nymphomaniac</w:t>
            </w:r>
          </w:p>
        </w:tc>
      </w:tr>
      <w:tr w:rsidR="005D1295" w:rsidRPr="005D1295" w14:paraId="26A6C415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DD8792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Distribution Fund Guidelines for Applicants</w:t>
            </w:r>
          </w:p>
        </w:tc>
      </w:tr>
      <w:tr w:rsidR="005D1295" w:rsidRPr="005D1295" w14:paraId="00221A2A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6BD1D83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Diversity Standards FAQs</w:t>
            </w:r>
          </w:p>
        </w:tc>
      </w:tr>
      <w:tr w:rsidR="005D1295" w:rsidRPr="005D1295" w14:paraId="6DA53188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7525C21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Diversity Standards Leaflet</w:t>
            </w:r>
          </w:p>
        </w:tc>
      </w:tr>
      <w:tr w:rsidR="005D1295" w:rsidRPr="005D1295" w14:paraId="04FE0ED6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56A2AEF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Film Audience Network (FAN) 2017-2022 An Overview</w:t>
            </w:r>
          </w:p>
        </w:tc>
      </w:tr>
      <w:tr w:rsidR="005D1295" w:rsidRPr="005D1295" w14:paraId="0B325E5E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8BCC89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Film Audience Network (FAN) Map</w:t>
            </w:r>
          </w:p>
        </w:tc>
      </w:tr>
      <w:tr w:rsidR="005D1295" w:rsidRPr="005D1295" w14:paraId="09E6DBF5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5AF146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Film Forever</w:t>
            </w:r>
          </w:p>
        </w:tc>
      </w:tr>
      <w:tr w:rsidR="005D1295" w:rsidRPr="005D1295" w14:paraId="6A97CE2F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90EB17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Measures of Success - How Well are we Doing</w:t>
            </w:r>
          </w:p>
        </w:tc>
      </w:tr>
      <w:tr w:rsidR="005D1295" w:rsidRPr="005D1295" w14:paraId="5F14CBD0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CCDD297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Opening Our Eyes</w:t>
            </w:r>
          </w:p>
        </w:tc>
      </w:tr>
      <w:tr w:rsidR="005D1295" w:rsidRPr="005D1295" w14:paraId="7949B23E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BDBC60D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Programming Development Fund - Guidelines for Applicants</w:t>
            </w:r>
          </w:p>
        </w:tc>
      </w:tr>
      <w:tr w:rsidR="005D1295" w:rsidRPr="005D1295" w14:paraId="305C6E26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47E658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The Prints &amp; Advertising Fund Guidelines for Applicants</w:t>
            </w:r>
          </w:p>
        </w:tc>
      </w:tr>
      <w:tr w:rsidR="005D1295" w:rsidRPr="005D1295" w14:paraId="781E9630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FA79C6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BFI Wide Angle - The BFI's International Strategy</w:t>
            </w:r>
          </w:p>
        </w:tc>
      </w:tr>
      <w:tr w:rsidR="005D1295" w:rsidRPr="005D1295" w14:paraId="410CC688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874B9E8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BVA  - The UK Video Industry ready to face the future</w:t>
            </w:r>
          </w:p>
        </w:tc>
      </w:tr>
      <w:tr w:rsidR="005D1295" w:rsidRPr="005D1295" w14:paraId="21AFB596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22933AA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BVA - The True Value of the UK Video Industry</w:t>
            </w:r>
          </w:p>
        </w:tc>
      </w:tr>
      <w:tr w:rsidR="005D1295" w:rsidRPr="005D1295" w14:paraId="6690CE03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CD5F123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BVA (2011) Yearbook</w:t>
            </w:r>
          </w:p>
        </w:tc>
      </w:tr>
      <w:tr w:rsidR="005D1295" w:rsidRPr="005D1295" w14:paraId="0F1C9C33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C3C447F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BVA (2012) Yearbook</w:t>
            </w:r>
          </w:p>
        </w:tc>
      </w:tr>
      <w:tr w:rsidR="005D1295" w:rsidRPr="005D1295" w14:paraId="565A3516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7A0FEC2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BVA (2014) Yearbook</w:t>
            </w:r>
          </w:p>
        </w:tc>
      </w:tr>
      <w:tr w:rsidR="005D1295" w:rsidRPr="005D1295" w14:paraId="4968296D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B37A50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BVA (2015) Yearbook</w:t>
            </w:r>
          </w:p>
        </w:tc>
      </w:tr>
      <w:tr w:rsidR="005D1295" w:rsidRPr="005D1295" w14:paraId="6A151A7A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0A16AF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Creative Europe in the UK</w:t>
            </w:r>
          </w:p>
        </w:tc>
      </w:tr>
      <w:tr w:rsidR="005D1295" w:rsidRPr="005D1295" w14:paraId="5D9887DF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6A5B188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Creative Europe in the UK (2014-15)</w:t>
            </w:r>
          </w:p>
        </w:tc>
      </w:tr>
      <w:tr w:rsidR="005D1295" w:rsidRPr="005D1295" w14:paraId="29CEF7E3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A14B35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lastRenderedPageBreak/>
              <w:t>DCMS A Future for British Film</w:t>
            </w:r>
          </w:p>
        </w:tc>
      </w:tr>
      <w:tr w:rsidR="005D1295" w:rsidRPr="005D1295" w14:paraId="56E8AE49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088BD2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DCMS Triennial Review of the British Film Institute</w:t>
            </w:r>
          </w:p>
        </w:tc>
      </w:tr>
      <w:tr w:rsidR="005D1295" w:rsidRPr="005D1295" w14:paraId="53BEC5A0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7730CCC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EAO - How do Films Circulate on VOD services and in cinemas in the European Union</w:t>
            </w:r>
          </w:p>
        </w:tc>
      </w:tr>
      <w:tr w:rsidR="005D1295" w:rsidRPr="005D1295" w14:paraId="03041F0F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B06AF5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EAO - Note 4 - Origin of Films in VOD Catalogues in the EU</w:t>
            </w:r>
          </w:p>
        </w:tc>
      </w:tr>
      <w:tr w:rsidR="005D1295" w:rsidRPr="005D1295" w14:paraId="33EE3CA6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028450F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EAO Annex - On-demand Audiovisual Markets in the European Union</w:t>
            </w:r>
          </w:p>
        </w:tc>
      </w:tr>
      <w:tr w:rsidR="005D1295" w:rsidRPr="005D1295" w14:paraId="7D18327B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9981DF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EAO Note 5 - The Visibility of Film on On-demand Platforms - Germany, France and UK</w:t>
            </w:r>
          </w:p>
        </w:tc>
      </w:tr>
      <w:tr w:rsidR="005D1295" w:rsidRPr="005D1295" w14:paraId="037AE6C5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559D29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Europa Cinemas (2010) Network Review</w:t>
            </w:r>
          </w:p>
        </w:tc>
      </w:tr>
      <w:tr w:rsidR="005D1295" w:rsidRPr="005D1295" w14:paraId="4E616B97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CF3C1E0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Europa Cinemas (2011) Network Review</w:t>
            </w:r>
          </w:p>
        </w:tc>
      </w:tr>
      <w:tr w:rsidR="005D1295" w:rsidRPr="005D1295" w14:paraId="08F018D4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A69690F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Europa Cinemas (2012) Network Report</w:t>
            </w:r>
          </w:p>
        </w:tc>
      </w:tr>
      <w:tr w:rsidR="005D1295" w:rsidRPr="005D1295" w14:paraId="422145A5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DF52F37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Europa Cinemas (2013) Network Review</w:t>
            </w:r>
          </w:p>
        </w:tc>
      </w:tr>
      <w:tr w:rsidR="005D1295" w:rsidRPr="005D1295" w14:paraId="01A52A7D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1799DBE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Europa Cinemas (2013) Network Review (2)</w:t>
            </w:r>
          </w:p>
        </w:tc>
      </w:tr>
      <w:tr w:rsidR="005D1295" w:rsidRPr="005D1295" w14:paraId="311C4073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5BB42F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Europa Cinemas (2014) Network Results</w:t>
            </w:r>
          </w:p>
        </w:tc>
      </w:tr>
      <w:tr w:rsidR="005D1295" w:rsidRPr="005D1295" w14:paraId="14179D2C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3E144C2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Europa Cinemas (2014) Retwork Review</w:t>
            </w:r>
          </w:p>
        </w:tc>
      </w:tr>
      <w:tr w:rsidR="005D1295" w:rsidRPr="005D1295" w14:paraId="279EDA11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F55A87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Europa Cinemas (2015) Network Review</w:t>
            </w:r>
          </w:p>
        </w:tc>
      </w:tr>
      <w:tr w:rsidR="005D1295" w:rsidRPr="005D1295" w14:paraId="3D5B7254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4207CAB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Europa Cinemas (2016) Network Review</w:t>
            </w:r>
          </w:p>
        </w:tc>
      </w:tr>
      <w:tr w:rsidR="005D1295" w:rsidRPr="005D1295" w14:paraId="7910F9AA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3DE1EB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European Commission - A profile of current and future audiovisual audience</w:t>
            </w:r>
          </w:p>
        </w:tc>
      </w:tr>
      <w:tr w:rsidR="005D1295" w:rsidRPr="005D1295" w14:paraId="0C191BCE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46F45C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European Commission - Building the Digital Single Market</w:t>
            </w:r>
          </w:p>
        </w:tc>
      </w:tr>
      <w:tr w:rsidR="005D1295" w:rsidRPr="005D1295" w14:paraId="21BF0EE6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A4C7205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European Commission - Cultural Access and Participation</w:t>
            </w:r>
          </w:p>
        </w:tc>
      </w:tr>
      <w:tr w:rsidR="005D1295" w:rsidRPr="005D1295" w14:paraId="7A1B7F60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9AB424E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European Commission - European Cultural Values</w:t>
            </w:r>
          </w:p>
        </w:tc>
      </w:tr>
      <w:tr w:rsidR="005D1295" w:rsidRPr="005D1295" w14:paraId="72FD145A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F28C4D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European Commission 2011 Annual work Programme</w:t>
            </w:r>
          </w:p>
        </w:tc>
      </w:tr>
      <w:tr w:rsidR="005D1295" w:rsidRPr="005D1295" w14:paraId="6B704EC0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02AB3E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European Commission 2012 Annual Work Programme</w:t>
            </w:r>
          </w:p>
        </w:tc>
      </w:tr>
      <w:tr w:rsidR="005D1295" w:rsidRPr="005D1295" w14:paraId="1FE9D939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E8A04E0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European Commission 2013 Annual Work Programme</w:t>
            </w:r>
          </w:p>
        </w:tc>
      </w:tr>
      <w:tr w:rsidR="005D1295" w:rsidRPr="005D1295" w14:paraId="354852CE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3F1CFF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European Commission 2014 Annual Work Programme</w:t>
            </w:r>
          </w:p>
        </w:tc>
      </w:tr>
      <w:tr w:rsidR="005D1295" w:rsidRPr="005D1295" w14:paraId="5F2F5E14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29D7F74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European Commission 2015 Annual Work Programme</w:t>
            </w:r>
          </w:p>
        </w:tc>
      </w:tr>
      <w:tr w:rsidR="005D1295" w:rsidRPr="005D1295" w14:paraId="241D7843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7391669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European Commission 2016 Annual Work Programme</w:t>
            </w:r>
          </w:p>
        </w:tc>
      </w:tr>
      <w:tr w:rsidR="005D1295" w:rsidRPr="005D1295" w14:paraId="7A8DBE2F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9B6C12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European Commission 2017 Annual Work Programme</w:t>
            </w:r>
          </w:p>
        </w:tc>
      </w:tr>
      <w:tr w:rsidR="005D1295" w:rsidRPr="005D1295" w14:paraId="0C0D3D0F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C61480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FDA Yearbook 2016</w:t>
            </w:r>
          </w:p>
        </w:tc>
      </w:tr>
      <w:tr w:rsidR="005D1295" w:rsidRPr="005D1295" w14:paraId="656E567C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EC11A8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FDA Yearbook 2017</w:t>
            </w:r>
          </w:p>
        </w:tc>
      </w:tr>
      <w:tr w:rsidR="005D1295" w:rsidRPr="005D1295" w14:paraId="671DE352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F8C802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ICO Annual Report 2014-15</w:t>
            </w:r>
          </w:p>
        </w:tc>
      </w:tr>
      <w:tr w:rsidR="005D1295" w:rsidRPr="005D1295" w14:paraId="131C5D70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0A69E87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ICO Annual Report 2015-16</w:t>
            </w:r>
          </w:p>
        </w:tc>
      </w:tr>
      <w:tr w:rsidR="005D1295" w:rsidRPr="005D1295" w14:paraId="2C6F5ECB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239549A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MEDIA at a glance (2012-13)</w:t>
            </w:r>
          </w:p>
        </w:tc>
      </w:tr>
      <w:tr w:rsidR="005D1295" w:rsidRPr="005D1295" w14:paraId="1F91FD79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7944E70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MEDIA in the UK 2008</w:t>
            </w:r>
          </w:p>
        </w:tc>
      </w:tr>
      <w:tr w:rsidR="005D1295" w:rsidRPr="005D1295" w14:paraId="61CCA6A7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EB5DC2E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MEDIA in the UK 2009</w:t>
            </w:r>
          </w:p>
        </w:tc>
      </w:tr>
      <w:tr w:rsidR="005D1295" w:rsidRPr="005D1295" w14:paraId="53560C44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3223BA0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MEDIA in the UK 2010</w:t>
            </w:r>
          </w:p>
        </w:tc>
      </w:tr>
      <w:tr w:rsidR="005D1295" w:rsidRPr="005D1295" w14:paraId="487E9EA0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7216DD0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MEDIA in the UK 2011</w:t>
            </w:r>
          </w:p>
        </w:tc>
      </w:tr>
      <w:tr w:rsidR="005D1295" w:rsidRPr="005D1295" w14:paraId="38DD346B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9846B4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MEDIA in the UK 2012</w:t>
            </w:r>
          </w:p>
        </w:tc>
      </w:tr>
      <w:tr w:rsidR="005D1295" w:rsidRPr="005D1295" w14:paraId="7DB197E4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30BC39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MEDIA in the UK 2013</w:t>
            </w:r>
          </w:p>
        </w:tc>
      </w:tr>
      <w:tr w:rsidR="005D1295" w:rsidRPr="005D1295" w14:paraId="71A570D7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1D0715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MEDIA Survey of the UK's MEDIA Programme funding recipients 2001-2011</w:t>
            </w:r>
          </w:p>
        </w:tc>
      </w:tr>
      <w:tr w:rsidR="005D1295" w:rsidRPr="005D1295" w14:paraId="1D7F667D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E6DB7E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Olsberg SPI - Cultural Audience Contributions</w:t>
            </w:r>
          </w:p>
        </w:tc>
      </w:tr>
      <w:tr w:rsidR="005D1295" w:rsidRPr="005D1295" w14:paraId="7353CA57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B8B8AAC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- Towards a Sustainable Film Industry</w:t>
            </w:r>
          </w:p>
        </w:tc>
      </w:tr>
      <w:tr w:rsidR="005D1295" w:rsidRPr="005D1295" w14:paraId="6B6AA96A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0864DFC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(2002) Statistical Yearbook</w:t>
            </w:r>
          </w:p>
        </w:tc>
      </w:tr>
      <w:tr w:rsidR="005D1295" w:rsidRPr="005D1295" w14:paraId="6A48A7C7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5F244DC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(2003-4) Annual Report</w:t>
            </w:r>
          </w:p>
        </w:tc>
      </w:tr>
      <w:tr w:rsidR="005D1295" w:rsidRPr="005D1295" w14:paraId="7FE63435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05960E0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(2003-4) Statistical Yearbook</w:t>
            </w:r>
          </w:p>
        </w:tc>
      </w:tr>
      <w:tr w:rsidR="005D1295" w:rsidRPr="005D1295" w14:paraId="39C54816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D6DD65B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(2004-5) Annual Report</w:t>
            </w:r>
          </w:p>
        </w:tc>
      </w:tr>
      <w:tr w:rsidR="005D1295" w:rsidRPr="005D1295" w14:paraId="0E2E6638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6B4477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(2004-5) Statistical Yearbook</w:t>
            </w:r>
          </w:p>
        </w:tc>
      </w:tr>
      <w:tr w:rsidR="005D1295" w:rsidRPr="005D1295" w14:paraId="135FFF6B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1435C8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(2005-6) Annual Report</w:t>
            </w:r>
          </w:p>
        </w:tc>
      </w:tr>
      <w:tr w:rsidR="005D1295" w:rsidRPr="005D1295" w14:paraId="0FB2C3E5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D66377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lastRenderedPageBreak/>
              <w:t>UKFC (2006) Statistical Yearbook</w:t>
            </w:r>
          </w:p>
        </w:tc>
      </w:tr>
      <w:tr w:rsidR="005D1295" w:rsidRPr="005D1295" w14:paraId="409ADB7E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11DEBD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(2006-7) Annual Report</w:t>
            </w:r>
          </w:p>
        </w:tc>
      </w:tr>
      <w:tr w:rsidR="005D1295" w:rsidRPr="005D1295" w14:paraId="1B4DF642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FE33AA8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(2006-7) Statistical Yearbook</w:t>
            </w:r>
          </w:p>
        </w:tc>
      </w:tr>
      <w:tr w:rsidR="005D1295" w:rsidRPr="005D1295" w14:paraId="54D09D7A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8ECF06F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(2007-8) Annual Report</w:t>
            </w:r>
          </w:p>
        </w:tc>
      </w:tr>
      <w:tr w:rsidR="005D1295" w:rsidRPr="005D1295" w14:paraId="5433A948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363247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(2008) Statistical Yearbook</w:t>
            </w:r>
          </w:p>
        </w:tc>
      </w:tr>
      <w:tr w:rsidR="005D1295" w:rsidRPr="005D1295" w14:paraId="4B10DEAA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CF200AD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(2008-9) Annual Report</w:t>
            </w:r>
          </w:p>
        </w:tc>
      </w:tr>
      <w:tr w:rsidR="005D1295" w:rsidRPr="005D1295" w14:paraId="2E04DA13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13AF639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(2009) Statistical Yearbook</w:t>
            </w:r>
          </w:p>
        </w:tc>
      </w:tr>
      <w:tr w:rsidR="005D1295" w:rsidRPr="005D1295" w14:paraId="20048A77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2EDDED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(2009-10) Annual Report</w:t>
            </w:r>
          </w:p>
        </w:tc>
      </w:tr>
      <w:tr w:rsidR="005D1295" w:rsidRPr="005D1295" w14:paraId="7545A0DB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40C800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(2010) Statistical Yearbook</w:t>
            </w:r>
          </w:p>
        </w:tc>
      </w:tr>
      <w:tr w:rsidR="005D1295" w:rsidRPr="005D1295" w14:paraId="228B786B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38F13D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A Qualitative Study of Avid Cinema-goers</w:t>
            </w:r>
          </w:p>
        </w:tc>
      </w:tr>
      <w:tr w:rsidR="005D1295" w:rsidRPr="005D1295" w14:paraId="5BCD1AFD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B9770BE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Case Study - Another Year</w:t>
            </w:r>
          </w:p>
        </w:tc>
      </w:tr>
      <w:tr w:rsidR="005D1295" w:rsidRPr="005D1295" w14:paraId="6D5D262F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6914050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Case Study - Heartless</w:t>
            </w:r>
          </w:p>
        </w:tc>
      </w:tr>
      <w:tr w:rsidR="005D1295" w:rsidRPr="005D1295" w14:paraId="67497517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8ED336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Case Study 4321</w:t>
            </w:r>
          </w:p>
        </w:tc>
      </w:tr>
      <w:tr w:rsidR="005D1295" w:rsidRPr="005D1295" w14:paraId="7AA36557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81DCF39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Film in England</w:t>
            </w:r>
          </w:p>
        </w:tc>
      </w:tr>
      <w:tr w:rsidR="005D1295" w:rsidRPr="005D1295" w14:paraId="1853C30E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73BE2D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Film in the Digital Age</w:t>
            </w:r>
          </w:p>
        </w:tc>
      </w:tr>
      <w:tr w:rsidR="005D1295" w:rsidRPr="005D1295" w14:paraId="1068B2C5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6EA97B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Film Policy in the UK 2000-2010 An Overview</w:t>
            </w:r>
          </w:p>
        </w:tc>
      </w:tr>
      <w:tr w:rsidR="005D1295" w:rsidRPr="005D1295" w14:paraId="3C5BAD6F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9EF64D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KPMG Main Report Part I (Background to the study)</w:t>
            </w:r>
          </w:p>
        </w:tc>
      </w:tr>
      <w:tr w:rsidR="005D1295" w:rsidRPr="005D1295" w14:paraId="7755C6EC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193D6A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Our Second Three Year Plan</w:t>
            </w:r>
          </w:p>
        </w:tc>
      </w:tr>
      <w:tr w:rsidR="005D1295" w:rsidRPr="005D1295" w14:paraId="69536524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BD4D83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P&amp;A Fund</w:t>
            </w:r>
          </w:p>
        </w:tc>
      </w:tr>
      <w:tr w:rsidR="005D1295" w:rsidRPr="005D1295" w14:paraId="4945CB8C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5C0C04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Portrayal Vs. Betrayal</w:t>
            </w:r>
          </w:p>
        </w:tc>
      </w:tr>
      <w:tr w:rsidR="005D1295" w:rsidRPr="005D1295" w14:paraId="7DE2FF39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9E8863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Specialised Distribution and Exhibition Strategy for the UK</w:t>
            </w:r>
          </w:p>
        </w:tc>
      </w:tr>
      <w:tr w:rsidR="005D1295" w:rsidRPr="005D1295" w14:paraId="542FA7A1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86635EE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Specialised Exhibition and Distribution - International Case Studies</w:t>
            </w:r>
          </w:p>
        </w:tc>
      </w:tr>
      <w:tr w:rsidR="005D1295" w:rsidRPr="005D1295" w14:paraId="548782A1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33E9FDC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Specialised Exhibition and Distribution Strategy</w:t>
            </w:r>
          </w:p>
        </w:tc>
      </w:tr>
      <w:tr w:rsidR="005D1295" w:rsidRPr="005D1295" w14:paraId="5B093770" w14:textId="77777777" w:rsidTr="005D1295">
        <w:trPr>
          <w:trHeight w:val="288"/>
        </w:trPr>
        <w:tc>
          <w:tcPr>
            <w:tcW w:w="12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AB2DCE" w14:textId="77777777" w:rsidR="005D1295" w:rsidRPr="005D1295" w:rsidRDefault="005D1295" w:rsidP="005D1295">
            <w:pPr>
              <w:spacing w:after="0" w:line="240" w:lineRule="auto"/>
              <w:ind w:firstLineChars="100" w:firstLine="180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129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UKFC Specialised Exhibition and Distribution Strategy - Appendices</w:t>
            </w:r>
          </w:p>
        </w:tc>
      </w:tr>
    </w:tbl>
    <w:p w14:paraId="451D8AA2" w14:textId="77777777" w:rsidR="002A3B00" w:rsidRDefault="002A3B00"/>
    <w:sectPr w:rsidR="002A3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60"/>
    <w:rsid w:val="002A3B00"/>
    <w:rsid w:val="005C0360"/>
    <w:rsid w:val="005D1295"/>
    <w:rsid w:val="00E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14DD"/>
  <w15:chartTrackingRefBased/>
  <w15:docId w15:val="{82357C2D-5CE4-4B9D-8E29-353031D2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E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Matthew Hanchard</cp:lastModifiedBy>
  <cp:revision>3</cp:revision>
  <dcterms:created xsi:type="dcterms:W3CDTF">2020-01-07T13:28:00Z</dcterms:created>
  <dcterms:modified xsi:type="dcterms:W3CDTF">2020-01-07T13:29:00Z</dcterms:modified>
</cp:coreProperties>
</file>