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FF43" w14:textId="77777777" w:rsidR="00A63AB6" w:rsidRPr="00FA05D6" w:rsidRDefault="00A63AB6" w:rsidP="00A63AB6">
      <w:pPr>
        <w:spacing w:before="240" w:after="240"/>
        <w:jc w:val="center"/>
        <w:rPr>
          <w:b/>
          <w:sz w:val="32"/>
        </w:rPr>
      </w:pPr>
      <w:r w:rsidRPr="00FA05D6">
        <w:rPr>
          <w:b/>
          <w:sz w:val="32"/>
        </w:rPr>
        <w:t>Supporting Information for:</w:t>
      </w:r>
    </w:p>
    <w:p w14:paraId="7223B748" w14:textId="77777777" w:rsidR="00A63AB6" w:rsidRPr="00FA05D6" w:rsidRDefault="00A63AB6" w:rsidP="00A63AB6">
      <w:pPr>
        <w:spacing w:before="240" w:after="240"/>
        <w:jc w:val="both"/>
        <w:rPr>
          <w:b/>
          <w:sz w:val="32"/>
        </w:rPr>
      </w:pPr>
    </w:p>
    <w:p w14:paraId="21BAB0F2" w14:textId="77777777" w:rsidR="00E276D4" w:rsidRPr="00E2420F" w:rsidRDefault="00E276D4" w:rsidP="00E276D4">
      <w:pPr>
        <w:spacing w:line="48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E2420F">
        <w:rPr>
          <w:rFonts w:ascii="Times New Roman" w:hAnsi="Times New Roman" w:cs="Times New Roman"/>
          <w:sz w:val="44"/>
          <w:szCs w:val="44"/>
        </w:rPr>
        <w:t>Towards a Better Understanding of the Electrochemical Synthesis of 2,5-dicarboxy-2,5-dihydrofurans: Structure, Mechanism and Influence over Stereochemistry</w:t>
      </w:r>
    </w:p>
    <w:p w14:paraId="6CE429D4" w14:textId="28FF1221" w:rsidR="00616AE1" w:rsidRPr="00FA05D6" w:rsidRDefault="00616AE1" w:rsidP="00A60D0D">
      <w:pPr>
        <w:pStyle w:val="BATitle"/>
      </w:pPr>
    </w:p>
    <w:p w14:paraId="7C7113BD" w14:textId="77777777" w:rsidR="00A63AB6" w:rsidRPr="00FA05D6" w:rsidRDefault="00A63AB6" w:rsidP="00A63AB6">
      <w:pPr>
        <w:rPr>
          <w:lang w:val="en-US"/>
        </w:rPr>
      </w:pPr>
    </w:p>
    <w:p w14:paraId="190F3B70" w14:textId="058153AC" w:rsidR="00A63AB6" w:rsidRPr="00FA05D6" w:rsidRDefault="000B7A94" w:rsidP="00A63AB6">
      <w:pPr>
        <w:spacing w:after="360" w:line="230" w:lineRule="exact"/>
        <w:jc w:val="center"/>
        <w:rPr>
          <w:rFonts w:cs="Times New Roman"/>
          <w:sz w:val="25"/>
        </w:rPr>
      </w:pPr>
      <w:r>
        <w:rPr>
          <w:rFonts w:cs="Times New Roman"/>
          <w:sz w:val="25"/>
        </w:rPr>
        <w:t>Michael A. Shipman</w:t>
      </w:r>
      <w:r w:rsidR="000D273C" w:rsidRPr="00FA05D6">
        <w:rPr>
          <w:rFonts w:cs="Times New Roman"/>
          <w:sz w:val="25"/>
        </w:rPr>
        <w:t>, Stephen Sproules</w:t>
      </w:r>
      <w:r>
        <w:rPr>
          <w:rFonts w:cs="Times New Roman"/>
          <w:sz w:val="25"/>
        </w:rPr>
        <w:t xml:space="preserve">, </w:t>
      </w:r>
      <w:r w:rsidRPr="00FA05D6">
        <w:rPr>
          <w:rFonts w:cs="Times New Roman"/>
          <w:sz w:val="25"/>
        </w:rPr>
        <w:t xml:space="preserve">Claire Wilson </w:t>
      </w:r>
      <w:r w:rsidR="00A84AD4" w:rsidRPr="00FA05D6">
        <w:rPr>
          <w:rFonts w:cs="Times New Roman"/>
          <w:sz w:val="25"/>
        </w:rPr>
        <w:t xml:space="preserve">and </w:t>
      </w:r>
      <w:r w:rsidR="00C14FF0" w:rsidRPr="00FA05D6">
        <w:rPr>
          <w:rFonts w:cs="Times New Roman"/>
          <w:sz w:val="25"/>
        </w:rPr>
        <w:t>Mark D. Symes*</w:t>
      </w:r>
    </w:p>
    <w:p w14:paraId="7868023D" w14:textId="77777777" w:rsidR="00A63AB6" w:rsidRPr="00FA05D6" w:rsidRDefault="00A63AB6" w:rsidP="00A63AB6">
      <w:pPr>
        <w:spacing w:after="240" w:line="360" w:lineRule="auto"/>
        <w:jc w:val="center"/>
        <w:rPr>
          <w:rFonts w:eastAsia="Times New Roman" w:cs="Times New Roman"/>
          <w:b/>
          <w:sz w:val="20"/>
          <w:szCs w:val="20"/>
          <w:lang w:val="en-US"/>
        </w:rPr>
      </w:pPr>
    </w:p>
    <w:p w14:paraId="492AD419" w14:textId="69D19333" w:rsidR="00A63AB6" w:rsidRPr="00FA05D6" w:rsidRDefault="00A63AB6" w:rsidP="00A63AB6">
      <w:pPr>
        <w:spacing w:after="240"/>
        <w:jc w:val="center"/>
        <w:rPr>
          <w:rFonts w:eastAsia="Times New Roman" w:cs="Times New Roman"/>
          <w:sz w:val="20"/>
          <w:szCs w:val="20"/>
          <w:lang w:val="en-US"/>
        </w:rPr>
      </w:pPr>
      <w:r w:rsidRPr="00FA05D6">
        <w:rPr>
          <w:rFonts w:eastAsia="Times New Roman" w:cs="Times New Roman"/>
          <w:sz w:val="20"/>
          <w:szCs w:val="20"/>
          <w:lang w:val="en-US"/>
        </w:rPr>
        <w:t>WestCHEM, School of Chemistry, University of Glasgow, University Avenue, Glasgow, G12 8QQ, UK.</w:t>
      </w:r>
    </w:p>
    <w:p w14:paraId="0B179954" w14:textId="665D8FCF" w:rsidR="00A63AB6" w:rsidRPr="00FA05D6" w:rsidRDefault="00B31BF4" w:rsidP="00C14FF0">
      <w:pPr>
        <w:spacing w:after="0"/>
        <w:jc w:val="center"/>
        <w:rPr>
          <w:rFonts w:eastAsia="Times New Roman" w:cs="Times New Roman"/>
          <w:color w:val="0000FF"/>
          <w:sz w:val="20"/>
          <w:szCs w:val="20"/>
          <w:u w:val="single"/>
          <w:lang w:val="en-US"/>
        </w:rPr>
      </w:pPr>
      <w:r w:rsidRPr="00FA05D6">
        <w:rPr>
          <w:rFonts w:eastAsia="Times New Roman" w:cs="Times New Roman"/>
          <w:sz w:val="20"/>
          <w:szCs w:val="20"/>
          <w:lang w:val="en-US"/>
        </w:rPr>
        <w:t>*</w:t>
      </w:r>
      <w:r w:rsidR="00A63AB6" w:rsidRPr="00FA05D6">
        <w:rPr>
          <w:rFonts w:eastAsia="Times New Roman" w:cs="Times New Roman"/>
          <w:sz w:val="20"/>
          <w:szCs w:val="20"/>
          <w:lang w:val="en-US"/>
        </w:rPr>
        <w:t>E-mail:</w:t>
      </w:r>
      <w:r w:rsidR="00C14FF0" w:rsidRPr="00FA05D6">
        <w:rPr>
          <w:rFonts w:eastAsia="Times New Roman" w:cs="Times New Roman"/>
          <w:sz w:val="20"/>
          <w:szCs w:val="20"/>
          <w:lang w:val="en-US"/>
        </w:rPr>
        <w:t xml:space="preserve"> mark.symes@glasgow.ac.uk</w:t>
      </w:r>
    </w:p>
    <w:p w14:paraId="7D19236A" w14:textId="77777777" w:rsidR="00A63AB6" w:rsidRPr="00FA05D6" w:rsidRDefault="00A63AB6" w:rsidP="00A63AB6">
      <w:pPr>
        <w:rPr>
          <w:rFonts w:eastAsia="Calibri" w:cstheme="minorHAnsi"/>
        </w:rPr>
      </w:pPr>
      <w:r w:rsidRPr="00FA05D6">
        <w:rPr>
          <w:rFonts w:eastAsia="Calibri" w:cstheme="minorHAnsi"/>
          <w:i/>
        </w:rPr>
        <w:br w:type="page"/>
      </w:r>
    </w:p>
    <w:p w14:paraId="4D617ED6" w14:textId="4BFEDF0E" w:rsidR="00666E19" w:rsidRPr="00666E19" w:rsidRDefault="00666E19" w:rsidP="00666E19">
      <w:pPr>
        <w:tabs>
          <w:tab w:val="left" w:pos="284"/>
        </w:tabs>
        <w:spacing w:after="0" w:line="480" w:lineRule="auto"/>
        <w:jc w:val="both"/>
        <w:rPr>
          <w:rFonts w:ascii="Times New Roman" w:eastAsia="Calibri" w:hAnsi="Times New Roman" w:cs="Times New Roman"/>
          <w:w w:val="108"/>
          <w:sz w:val="24"/>
          <w:szCs w:val="24"/>
        </w:rPr>
      </w:pPr>
      <w:r w:rsidRPr="00666E19">
        <w:rPr>
          <w:rFonts w:ascii="Times New Roman" w:eastAsia="Calibri" w:hAnsi="Times New Roman" w:cs="Times New Roman"/>
          <w:w w:val="108"/>
          <w:sz w:val="24"/>
          <w:szCs w:val="24"/>
        </w:rPr>
        <w:lastRenderedPageBreak/>
        <w:t>EXPERIMENTAL SECTION</w:t>
      </w:r>
      <w:r w:rsidR="006224A0" w:rsidRPr="006224A0">
        <w:rPr>
          <w:rFonts w:ascii="Times New Roman" w:eastAsia="Calibri" w:hAnsi="Times New Roman" w:cs="Times New Roman"/>
          <w:w w:val="108"/>
          <w:sz w:val="24"/>
          <w:szCs w:val="24"/>
          <w:vertAlign w:val="superscript"/>
        </w:rPr>
        <w:t xml:space="preserve"> </w:t>
      </w:r>
    </w:p>
    <w:p w14:paraId="137E336A" w14:textId="77777777" w:rsidR="006224A0" w:rsidRPr="00E76D3B" w:rsidRDefault="00666E19" w:rsidP="006224A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66E19">
        <w:rPr>
          <w:rFonts w:ascii="Times New Roman" w:eastAsia="Calibri" w:hAnsi="Times New Roman" w:cs="Times New Roman"/>
          <w:b/>
          <w:sz w:val="24"/>
          <w:szCs w:val="24"/>
        </w:rPr>
        <w:t xml:space="preserve">General Experimental Remarks: </w:t>
      </w:r>
      <w:r w:rsidR="006224A0" w:rsidRPr="00F428DA">
        <w:rPr>
          <w:rFonts w:ascii="Times New Roman" w:hAnsi="Times New Roman" w:cs="Times New Roman"/>
          <w:sz w:val="24"/>
          <w:szCs w:val="24"/>
        </w:rPr>
        <w:t xml:space="preserve">Unless otherwise stated, all syntheses were conducted under nitrogen in air- and moisture-free solvents obtained from a commercial solvent purification system. </w:t>
      </w:r>
      <w:r w:rsidR="006224A0" w:rsidRPr="00F428DA">
        <w:rPr>
          <w:rFonts w:ascii="Times New Roman" w:eastAsia="Calibri" w:hAnsi="Times New Roman" w:cs="Times New Roman"/>
          <w:sz w:val="24"/>
          <w:szCs w:val="24"/>
        </w:rPr>
        <w:t>Water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 used was of ‘ultra-pure’ grade (18.2 MΩ resistivity) and dispensed from a SG </w:t>
      </w:r>
      <w:proofErr w:type="spellStart"/>
      <w:r w:rsidR="006224A0" w:rsidRPr="00F612F5">
        <w:rPr>
          <w:rFonts w:ascii="Times New Roman" w:eastAsia="Calibri" w:hAnsi="Times New Roman" w:cs="Times New Roman"/>
          <w:sz w:val="24"/>
          <w:szCs w:val="24"/>
        </w:rPr>
        <w:t>Ultraclear</w:t>
      </w:r>
      <w:proofErr w:type="spellEnd"/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 TWF UV</w:t>
      </w:r>
      <w:r w:rsidR="006224A0">
        <w:rPr>
          <w:rFonts w:ascii="Times New Roman" w:eastAsia="Calibri" w:hAnsi="Times New Roman" w:cs="Times New Roman"/>
          <w:sz w:val="24"/>
          <w:szCs w:val="24"/>
        </w:rPr>
        <w:t xml:space="preserve"> device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24A0">
        <w:rPr>
          <w:rFonts w:ascii="Times New Roman" w:eastAsia="Calibri" w:hAnsi="Times New Roman" w:cs="Times New Roman"/>
          <w:sz w:val="24"/>
          <w:szCs w:val="24"/>
        </w:rPr>
        <w:t>Sodium acetate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 (≥99%), </w:t>
      </w:r>
      <w:r w:rsidR="006224A0">
        <w:rPr>
          <w:rFonts w:ascii="Times New Roman" w:eastAsia="Calibri" w:hAnsi="Times New Roman" w:cs="Times New Roman"/>
          <w:sz w:val="24"/>
          <w:szCs w:val="24"/>
        </w:rPr>
        <w:t>s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odium </w:t>
      </w:r>
      <w:r w:rsidR="006224A0">
        <w:rPr>
          <w:rFonts w:ascii="Times New Roman" w:eastAsia="Calibri" w:hAnsi="Times New Roman" w:cs="Times New Roman"/>
          <w:sz w:val="24"/>
          <w:szCs w:val="24"/>
        </w:rPr>
        <w:t>b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utyrate (98%), butyric acid (≥99%), </w:t>
      </w:r>
      <w:r w:rsidR="006224A0">
        <w:rPr>
          <w:rFonts w:ascii="Times New Roman" w:eastAsia="Calibri" w:hAnsi="Times New Roman" w:cs="Times New Roman"/>
          <w:sz w:val="24"/>
          <w:szCs w:val="24"/>
        </w:rPr>
        <w:t>f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uran (≥99%), </w:t>
      </w:r>
      <w:r w:rsidR="006224A0">
        <w:rPr>
          <w:rFonts w:ascii="Times New Roman" w:eastAsia="Calibri" w:hAnsi="Times New Roman" w:cs="Times New Roman"/>
          <w:sz w:val="24"/>
          <w:szCs w:val="24"/>
        </w:rPr>
        <w:t>d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iethyl ether (≥99.8%), and </w:t>
      </w:r>
      <w:proofErr w:type="gramStart"/>
      <w:r w:rsidR="006224A0">
        <w:rPr>
          <w:rFonts w:ascii="Times New Roman" w:eastAsia="Calibri" w:hAnsi="Times New Roman" w:cs="Times New Roman"/>
          <w:sz w:val="24"/>
          <w:szCs w:val="24"/>
        </w:rPr>
        <w:t>lead(</w:t>
      </w:r>
      <w:proofErr w:type="gramEnd"/>
      <w:r w:rsidR="006224A0">
        <w:rPr>
          <w:rFonts w:ascii="Times New Roman" w:eastAsia="Calibri" w:hAnsi="Times New Roman" w:cs="Times New Roman"/>
          <w:sz w:val="24"/>
          <w:szCs w:val="24"/>
        </w:rPr>
        <w:t>IV) acetate</w:t>
      </w:r>
      <w:r w:rsidR="006224A0" w:rsidRPr="00F612F5">
        <w:rPr>
          <w:rFonts w:ascii="Times New Roman" w:eastAsia="Calibri" w:hAnsi="Times New Roman" w:cs="Times New Roman"/>
          <w:sz w:val="24"/>
          <w:szCs w:val="24"/>
        </w:rPr>
        <w:t xml:space="preserve"> (96% + 5-10% glacial acetic acid) were supplied by Sigma Aldrich. </w:t>
      </w:r>
      <w:r w:rsidR="006224A0" w:rsidRPr="00DB21BD">
        <w:rPr>
          <w:rFonts w:ascii="Times New Roman" w:eastAsia="Calibri" w:hAnsi="Times New Roman" w:cs="Times New Roman"/>
          <w:sz w:val="24"/>
          <w:szCs w:val="24"/>
        </w:rPr>
        <w:t>Acetonitrile (≥99%), sodium carbonate (≥99.9%)</w:t>
      </w:r>
      <w:r w:rsidR="006224A0" w:rsidRPr="00B61EFB">
        <w:rPr>
          <w:rFonts w:ascii="Times New Roman" w:eastAsia="Calibri" w:hAnsi="Times New Roman" w:cs="Times New Roman"/>
          <w:sz w:val="24"/>
          <w:szCs w:val="24"/>
        </w:rPr>
        <w:t xml:space="preserve"> and nitric acid (70%) were supplied by Fisher Scientific. </w:t>
      </w:r>
      <w:r w:rsidR="006224A0" w:rsidRPr="00B61EFB">
        <w:rPr>
          <w:rFonts w:ascii="Times New Roman" w:eastAsia="Times New Roman" w:hAnsi="Times New Roman" w:cs="Times New Roman"/>
          <w:sz w:val="24"/>
          <w:szCs w:val="24"/>
          <w:lang w:val="en-US"/>
        </w:rPr>
        <w:t>Acetic acid</w:t>
      </w:r>
      <w:r w:rsidR="006224A0"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(99.9%) was purchased from VWR. Liquid nitrogen was supplied by BOC. HCl was obtained from Honeywell </w:t>
      </w:r>
      <w:proofErr w:type="spellStart"/>
      <w:r w:rsidR="006224A0"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>Fluka</w:t>
      </w:r>
      <w:proofErr w:type="spellEnd"/>
      <w:r w:rsidR="006224A0"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B8733E9" w14:textId="49085B56" w:rsidR="006224A0" w:rsidRPr="00696E47" w:rsidRDefault="006224A0" w:rsidP="006224A0">
      <w:pPr>
        <w:pStyle w:val="RSCB02ArticleText"/>
        <w:spacing w:line="480" w:lineRule="auto"/>
        <w:contextualSpacing/>
        <w:rPr>
          <w:rFonts w:ascii="Times New Roman" w:eastAsia="Calibri" w:hAnsi="Times New Roman"/>
          <w:sz w:val="24"/>
          <w:szCs w:val="24"/>
          <w:highlight w:val="cyan"/>
        </w:rPr>
      </w:pPr>
      <w:r w:rsidRPr="00DB21BD">
        <w:rPr>
          <w:rFonts w:ascii="Times New Roman" w:eastAsia="Calibri" w:hAnsi="Times New Roman"/>
          <w:sz w:val="24"/>
          <w:szCs w:val="24"/>
        </w:rPr>
        <w:t xml:space="preserve">All </w:t>
      </w:r>
      <w:r w:rsidRPr="00DB21BD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DB21BD">
        <w:rPr>
          <w:rFonts w:ascii="Times New Roman" w:eastAsia="Calibri" w:hAnsi="Times New Roman"/>
          <w:sz w:val="24"/>
          <w:szCs w:val="24"/>
        </w:rPr>
        <w:t xml:space="preserve">H and </w:t>
      </w:r>
      <w:r w:rsidRPr="00DB21BD">
        <w:rPr>
          <w:rFonts w:ascii="Times New Roman" w:eastAsia="Calibri" w:hAnsi="Times New Roman"/>
          <w:sz w:val="24"/>
          <w:szCs w:val="24"/>
          <w:vertAlign w:val="superscript"/>
        </w:rPr>
        <w:t>13</w:t>
      </w:r>
      <w:r w:rsidRPr="00DB21BD">
        <w:rPr>
          <w:rFonts w:ascii="Times New Roman" w:eastAsia="Calibri" w:hAnsi="Times New Roman"/>
          <w:sz w:val="24"/>
          <w:szCs w:val="24"/>
        </w:rPr>
        <w:t>C NMR spectra were recorded on a Bruker AV 400 instrument (unless otherwise stated), at a constant</w:t>
      </w:r>
      <w:r w:rsidRPr="0079389A">
        <w:rPr>
          <w:rFonts w:ascii="Times New Roman" w:eastAsia="Calibri" w:hAnsi="Times New Roman"/>
          <w:sz w:val="24"/>
          <w:szCs w:val="24"/>
        </w:rPr>
        <w:t xml:space="preserve"> temperature of 300 K. Chemical shifts are reported in parts per million from low to high field. Standard abbreviations indicating multiplicity were used as follows: m = </w:t>
      </w:r>
      <w:proofErr w:type="spellStart"/>
      <w:r w:rsidRPr="0079389A">
        <w:rPr>
          <w:rFonts w:ascii="Times New Roman" w:eastAsia="Calibri" w:hAnsi="Times New Roman"/>
          <w:sz w:val="24"/>
          <w:szCs w:val="24"/>
        </w:rPr>
        <w:t>multiplet</w:t>
      </w:r>
      <w:proofErr w:type="spellEnd"/>
      <w:r w:rsidRPr="0079389A">
        <w:rPr>
          <w:rFonts w:ascii="Times New Roman" w:eastAsia="Calibri" w:hAnsi="Times New Roman"/>
          <w:sz w:val="24"/>
          <w:szCs w:val="24"/>
        </w:rPr>
        <w:t>, s = singlet.</w:t>
      </w:r>
      <w:r w:rsidRPr="00194163">
        <w:rPr>
          <w:rFonts w:ascii="Times New Roman" w:eastAsia="Calibri" w:hAnsi="Times New Roman"/>
          <w:sz w:val="24"/>
          <w:szCs w:val="24"/>
        </w:rPr>
        <w:t xml:space="preserve"> Melting points were gauged using a Stuart Scientific SMP10 melting point apparatus. Experiments</w:t>
      </w:r>
      <w:r w:rsidRPr="0018626F">
        <w:rPr>
          <w:rFonts w:ascii="Times New Roman" w:eastAsia="Calibri" w:hAnsi="Times New Roman"/>
          <w:sz w:val="24"/>
          <w:szCs w:val="24"/>
        </w:rPr>
        <w:t xml:space="preserve"> performed at “room temperature” were carried out at 20 °C. Electrochemical experiments were performed as below. </w:t>
      </w:r>
      <w:r w:rsidRPr="0018626F">
        <w:rPr>
          <w:rFonts w:ascii="Times New Roman" w:hAnsi="Times New Roman"/>
          <w:sz w:val="24"/>
          <w:szCs w:val="24"/>
        </w:rPr>
        <w:t xml:space="preserve">Chemical synthesis of 2,5-diacetoxy-2,5-dihydrofuran was carried out by adapting the method of </w:t>
      </w:r>
      <w:r w:rsidRPr="0043555C">
        <w:rPr>
          <w:rFonts w:ascii="Times New Roman" w:hAnsi="Times New Roman"/>
          <w:sz w:val="24"/>
          <w:szCs w:val="24"/>
        </w:rPr>
        <w:t xml:space="preserve">Holzapfel and </w:t>
      </w:r>
      <w:r w:rsidRPr="006224A0">
        <w:rPr>
          <w:rFonts w:ascii="Times New Roman" w:hAnsi="Times New Roman"/>
          <w:sz w:val="24"/>
          <w:szCs w:val="24"/>
        </w:rPr>
        <w:t>Williams</w:t>
      </w:r>
      <w:r w:rsidRPr="006224A0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6224A0">
        <w:rPr>
          <w:rFonts w:ascii="Times New Roman" w:eastAsia="Calibri" w:hAnsi="Times New Roman"/>
          <w:sz w:val="24"/>
          <w:szCs w:val="24"/>
          <w:vertAlign w:val="superscript"/>
        </w:rPr>
        <w:t>S</w:t>
      </w:r>
      <w:r w:rsidRPr="006224A0">
        <w:rPr>
          <w:rStyle w:val="EndnoteReference"/>
          <w:rFonts w:ascii="Times New Roman" w:eastAsia="Calibri" w:hAnsi="Times New Roman"/>
          <w:sz w:val="24"/>
          <w:szCs w:val="24"/>
        </w:rPr>
        <w:endnoteReference w:id="2"/>
      </w:r>
      <w:r w:rsidRPr="006224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224A0">
        <w:rPr>
          <w:rFonts w:ascii="Times New Roman" w:hAnsi="Times New Roman"/>
          <w:sz w:val="24"/>
          <w:szCs w:val="24"/>
        </w:rPr>
        <w:t>in</w:t>
      </w:r>
      <w:r w:rsidRPr="0018626F">
        <w:rPr>
          <w:rFonts w:ascii="Times New Roman" w:hAnsi="Times New Roman"/>
          <w:sz w:val="24"/>
          <w:szCs w:val="24"/>
        </w:rPr>
        <w:t xml:space="preserve"> particular the</w:t>
      </w:r>
      <w:proofErr w:type="gramEnd"/>
      <w:r w:rsidRPr="0018626F">
        <w:rPr>
          <w:rFonts w:ascii="Times New Roman" w:hAnsi="Times New Roman"/>
          <w:sz w:val="24"/>
          <w:szCs w:val="24"/>
        </w:rPr>
        <w:t xml:space="preserve"> workup step), which allowed crystals of suitable quality for single crystal X-ray diffraction to be obtained (see below).</w:t>
      </w:r>
    </w:p>
    <w:p w14:paraId="3CDF59A5" w14:textId="77777777" w:rsidR="006224A0" w:rsidRPr="006224A0" w:rsidRDefault="006224A0" w:rsidP="006224A0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226">
        <w:rPr>
          <w:rFonts w:ascii="Times New Roman" w:eastAsia="Calibri" w:hAnsi="Times New Roman" w:cs="Times New Roman"/>
          <w:b/>
          <w:sz w:val="24"/>
          <w:szCs w:val="24"/>
        </w:rPr>
        <w:t xml:space="preserve">Electrochemical Methods: </w:t>
      </w:r>
      <w:r w:rsidRPr="00F56226">
        <w:rPr>
          <w:rFonts w:ascii="Times New Roman" w:eastAsia="Calibri" w:hAnsi="Times New Roman" w:cs="Times New Roman"/>
          <w:sz w:val="24"/>
          <w:szCs w:val="24"/>
        </w:rPr>
        <w:t xml:space="preserve">Electrochemical studies were performed in a single chamber cell in a three-electrode configuration </w:t>
      </w:r>
      <w:r w:rsidRPr="00F562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a CH Instruments CHI600 series potentiostat.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Bulk electrolyses were performed using a</w:t>
      </w:r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large surface area reticulated </w:t>
      </w:r>
      <w:r w:rsidRPr="003600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F612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itreous </w:t>
      </w:r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>carbon electrode (</w:t>
      </w:r>
      <w:proofErr w:type="spellStart"/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>Alvatek</w:t>
      </w:r>
      <w:proofErr w:type="spellEnd"/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Ltd</w:t>
      </w:r>
      <w:r w:rsidRPr="0036006E">
        <w:rPr>
          <w:rFonts w:ascii="Times New Roman" w:eastAsia="Times New Roman" w:hAnsi="Times New Roman" w:cs="Times New Roman"/>
          <w:sz w:val="24"/>
          <w:szCs w:val="24"/>
          <w:lang w:val="en-US"/>
        </w:rPr>
        <w:t>., UK</w:t>
      </w:r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as the working electrode, a Pt wire pseudo reference electrode, and a graphite rod (99.9995%, Alfa Aesar) as </w:t>
      </w:r>
      <w:r w:rsidRPr="0036006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counter electrode. Working electrodes were washed with water, followed by aqua regia (3:1 mixture of conc. </w:t>
      </w:r>
      <w:proofErr w:type="gramStart"/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>HCl :</w:t>
      </w:r>
      <w:proofErr w:type="gramEnd"/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HNO</w:t>
      </w:r>
      <w:r w:rsidRPr="00F612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then rinsed with water and </w:t>
      </w:r>
      <w:r w:rsidRPr="00F612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acetone prior to use. Counter electrodes were sanded using 800 grit sandpaper to remove surface contamination. They were then sonicated for 1 minute in water to remove any fine graphite particles, followed by a rinsing with water, then acetone. The electrochemical cells were rinsed with aqua regia, water, and acetone prior to use. Electrodes and glassware were dried under a </w:t>
      </w:r>
      <w:r w:rsidRPr="006224A0">
        <w:rPr>
          <w:rFonts w:ascii="Times New Roman" w:eastAsia="Times New Roman" w:hAnsi="Times New Roman" w:cs="Times New Roman"/>
          <w:sz w:val="24"/>
          <w:szCs w:val="24"/>
          <w:lang w:val="en-US"/>
        </w:rPr>
        <w:t>stream of N</w:t>
      </w:r>
      <w:r w:rsidRPr="006224A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facilitate removal of any remaining acetone.</w:t>
      </w:r>
    </w:p>
    <w:p w14:paraId="5F7EED46" w14:textId="2447B528" w:rsidR="006224A0" w:rsidRDefault="006224A0" w:rsidP="006224A0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red"/>
        </w:rPr>
      </w:pPr>
      <w:r w:rsidRPr="0062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typical cell set-up is shown </w:t>
      </w:r>
      <w:r w:rsidRPr="006224A0">
        <w:rPr>
          <w:rFonts w:ascii="Times New Roman" w:eastAsia="Times New Roman" w:hAnsi="Times New Roman" w:cs="Times New Roman"/>
          <w:sz w:val="24"/>
          <w:szCs w:val="24"/>
          <w:lang w:val="en-US"/>
        </w:rPr>
        <w:t>below</w:t>
      </w:r>
      <w:r w:rsidRPr="006224A0">
        <w:rPr>
          <w:rFonts w:ascii="Times New Roman" w:eastAsia="Times New Roman" w:hAnsi="Times New Roman" w:cs="Times New Roman"/>
          <w:sz w:val="24"/>
          <w:szCs w:val="24"/>
          <w:lang w:val="en-US"/>
        </w:rPr>
        <w:t>.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 of a sealable cell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allowed the entire experiment to be conducted under an ine</w:t>
      </w:r>
      <w:r w:rsidRPr="005A7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rt atmosphere of nitrogen. The electrolyte was first transferred to the cell under a constant stream of N</w:t>
      </w:r>
      <w:r w:rsidRPr="005A768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5A7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and the cell was then lowered into an ice bath and the temperature allowed to equilibrate before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furan </w:t>
      </w:r>
      <w:r w:rsidRPr="005A7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was injected through a septum into the electrolyte. </w:t>
      </w:r>
      <w:r w:rsidRPr="003E1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Bulk electrolyses were performed under potentiostatic control with stirring at a potential of 3 V </w:t>
      </w:r>
      <w:r w:rsidRPr="003E1CF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vs.</w:t>
      </w:r>
      <w:r w:rsidRPr="003E1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Pt (~2 V </w:t>
      </w:r>
      <w:r w:rsidRPr="003E1CF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vs</w:t>
      </w:r>
      <w:r w:rsidRPr="003E1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SHE, gauged by obtaining the position of the standard couple potassium ferricyanide in the electrolyte).</w:t>
      </w:r>
      <w:bookmarkStart w:id="0" w:name="_GoBack"/>
      <w:bookmarkEnd w:id="0"/>
    </w:p>
    <w:p w14:paraId="7DE34862" w14:textId="2F1D5622" w:rsidR="00666E19" w:rsidRPr="00666E19" w:rsidRDefault="00666E19" w:rsidP="00D94205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E1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8911108" wp14:editId="204748F5">
            <wp:extent cx="3945890" cy="3027045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0" t="30530" r="27979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BBF5" w14:textId="12AF6C4C" w:rsidR="005B3899" w:rsidRPr="00666E19" w:rsidRDefault="00666E19" w:rsidP="00666E19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666E1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 typical set-up used for the bulk electrolysis experiments reported in this paper.</w:t>
      </w:r>
    </w:p>
    <w:p w14:paraId="42D38011" w14:textId="35F9B912" w:rsidR="00D2318A" w:rsidRPr="00FA05D6" w:rsidRDefault="00D2318A" w:rsidP="004E7022">
      <w:pPr>
        <w:rPr>
          <w:rFonts w:cs="Arial"/>
        </w:rPr>
      </w:pPr>
      <w:r w:rsidRPr="00FA05D6">
        <w:rPr>
          <w:rFonts w:cs="Arial"/>
          <w:sz w:val="24"/>
          <w:szCs w:val="24"/>
        </w:rPr>
        <w:br w:type="page"/>
      </w:r>
    </w:p>
    <w:p w14:paraId="59808305" w14:textId="77777777" w:rsidR="003900AB" w:rsidRPr="003900AB" w:rsidRDefault="003900AB" w:rsidP="003900AB">
      <w:pPr>
        <w:spacing w:line="360" w:lineRule="auto"/>
        <w:rPr>
          <w:rFonts w:cs="Times New Roman"/>
          <w:b/>
          <w:sz w:val="24"/>
          <w:szCs w:val="24"/>
        </w:rPr>
      </w:pPr>
      <w:r w:rsidRPr="003900AB">
        <w:rPr>
          <w:rFonts w:cs="Times New Roman"/>
          <w:b/>
          <w:sz w:val="24"/>
          <w:szCs w:val="24"/>
        </w:rPr>
        <w:lastRenderedPageBreak/>
        <w:t>Supplementary Computational Data</w:t>
      </w:r>
    </w:p>
    <w:p w14:paraId="0D88C0C1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Geometry Optimized Coordinates for Furan</w:t>
      </w:r>
    </w:p>
    <w:p w14:paraId="525757C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-1.80824864713518      1.18328544324190      0.00011953239508</w:t>
      </w:r>
    </w:p>
    <w:p w14:paraId="7BD002F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-0.37469075882240      1.07750643071161     -0.00010138117473</w:t>
      </w:r>
    </w:p>
    <w:p w14:paraId="760F10C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-0.08714155159193     -0.25699783013190      0.00004363692989</w:t>
      </w:r>
    </w:p>
    <w:p w14:paraId="3B047C8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-1.24815447430304     -0.99513387907364     -0.00001745284793</w:t>
      </w:r>
    </w:p>
    <w:p w14:paraId="362A7B8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-2.28849117222436     -0.09480797473561     -0.00002977173500</w:t>
      </w:r>
    </w:p>
    <w:p w14:paraId="16D2734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-2.40054186472663      2.09347377423108      0.00019764194279</w:t>
      </w:r>
    </w:p>
    <w:p w14:paraId="229DB8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0.34447802827272      1.89125230034324     -0.00021466082149</w:t>
      </w:r>
    </w:p>
    <w:p w14:paraId="17A9855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0.83460133246966     -0.82864952790133      0.00015737735687</w:t>
      </w:r>
    </w:p>
    <w:p w14:paraId="5D6E09B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-3.28399648193884     -0.52511507568535     -0.00015492204549</w:t>
      </w:r>
    </w:p>
    <w:p w14:paraId="61769B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1E26193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-229.98146206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36A1F2E7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7DF049ED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06510A47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Geometry Optimized Coordinates for </w:t>
      </w:r>
      <w:proofErr w:type="spellStart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Furanium</w:t>
      </w:r>
      <w:proofErr w:type="spellEnd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 Radical</w:t>
      </w:r>
    </w:p>
    <w:p w14:paraId="6E03FEF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-1.37546756220224      1.86058597676796      0.13889118583408</w:t>
      </w:r>
    </w:p>
    <w:p w14:paraId="2A5913E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-0.03714131176468      1.54050828105590      0.28585559904490</w:t>
      </w:r>
    </w:p>
    <w:p w14:paraId="365DA4E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0.06096371172575      0.14666608950156      0.06889551754110</w:t>
      </w:r>
    </w:p>
    <w:p w14:paraId="418B911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-1.16012327287906     -0.38725705425565     -0.20176323860802</w:t>
      </w:r>
    </w:p>
    <w:p w14:paraId="224A56D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-2.03947702317764      0.64832551949901     -0.16175055487928</w:t>
      </w:r>
    </w:p>
    <w:p w14:paraId="18F2E32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-1.85472164882365      2.83044065241948      0.22911335114645</w:t>
      </w:r>
    </w:p>
    <w:p w14:paraId="39022A7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0.79540753431498      2.19692740123955      0.51943193739830</w:t>
      </w:r>
    </w:p>
    <w:p w14:paraId="2323C70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0.89930225904897     -0.54552750576724      0.07886844115849</w:t>
      </w:r>
    </w:p>
    <w:p w14:paraId="2E9779C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-3.08116149724242      0.40723972953944     -0.35864919163603</w:t>
      </w:r>
    </w:p>
    <w:p w14:paraId="0427115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69D13F3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</w:t>
      </w:r>
      <w:r w:rsidRPr="00843138">
        <w:rPr>
          <w:rFonts w:ascii="Calibri" w:eastAsia="Times New Roman" w:hAnsi="Calibri" w:cs="Times New Roman"/>
          <w:sz w:val="24"/>
          <w:szCs w:val="24"/>
          <w:lang w:eastAsia="ja-JP"/>
        </w:rPr>
        <w:t xml:space="preserve"> </w:t>
      </w: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229.75460866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1B726664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0ECEBC2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2C151C5B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Geometry Optimized Coordinates for </w:t>
      </w:r>
      <w:proofErr w:type="spellStart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Furanium</w:t>
      </w:r>
      <w:proofErr w:type="spellEnd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 Dication</w:t>
      </w:r>
    </w:p>
    <w:p w14:paraId="40ED90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-1.33914566742290      1.88614291247649      0.14826737183340</w:t>
      </w:r>
    </w:p>
    <w:p w14:paraId="74BAFC2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-0.01885027288570      1.56192073901730      0.29192474887618</w:t>
      </w:r>
    </w:p>
    <w:p w14:paraId="4468A3C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0.07493437616790      0.18102023188911      0.07625234416883</w:t>
      </w:r>
    </w:p>
    <w:p w14:paraId="7D5F34D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-1.22207737505797     -0.40048416111189     -0.21513544209537</w:t>
      </w:r>
    </w:p>
    <w:p w14:paraId="487B4DD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-2.04793883885400      0.57680695469328     -0.17517019715449</w:t>
      </w:r>
    </w:p>
    <w:p w14:paraId="3D65DEE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-1.85107280907828      2.84510155900215      0.23137912572293</w:t>
      </w:r>
    </w:p>
    <w:p w14:paraId="082483A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0.82601967567981      2.20742060682124      0.52673357764649</w:t>
      </w:r>
    </w:p>
    <w:p w14:paraId="7BDA972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0.89668595221618     -0.54211329405187      0.07994508893994</w:t>
      </w:r>
    </w:p>
    <w:p w14:paraId="0BE64B1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-3.11097385176502      0.38209354126420     -0.36530357093793</w:t>
      </w:r>
    </w:p>
    <w:p w14:paraId="1CDBEF4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3C78220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</w:t>
      </w:r>
      <w:r w:rsidRPr="00843138">
        <w:rPr>
          <w:rFonts w:ascii="Calibri" w:eastAsia="Times New Roman" w:hAnsi="Calibri" w:cs="Times New Roman"/>
          <w:sz w:val="24"/>
          <w:szCs w:val="24"/>
          <w:lang w:eastAsia="ja-JP"/>
        </w:rPr>
        <w:t xml:space="preserve"> </w:t>
      </w: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229.38755187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67BF5F0E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33AE927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4B36057F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Cartesian Coordinates for </w:t>
      </w:r>
      <w:r w:rsidRPr="00843138">
        <w:rPr>
          <w:rFonts w:ascii="Times New Roman" w:eastAsia="MS Mincho" w:hAnsi="Times New Roman" w:cs="Times New Roman"/>
          <w:b/>
          <w:szCs w:val="24"/>
          <w:lang w:val="en-US" w:eastAsia="ja-JP"/>
        </w:rPr>
        <w:t>TS1</w:t>
      </w:r>
    </w:p>
    <w:p w14:paraId="727DB54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-1.375467562     1.860585977     0.138891186</w:t>
      </w:r>
    </w:p>
    <w:p w14:paraId="5BA10E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-0.037141312     1.540508281     0.285855599</w:t>
      </w:r>
    </w:p>
    <w:p w14:paraId="4CB577D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0.060963712     0.146666090     0.068895518</w:t>
      </w:r>
    </w:p>
    <w:p w14:paraId="68C3A0A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-1.160123273    -0.387257054    -0.201763239</w:t>
      </w:r>
    </w:p>
    <w:p w14:paraId="33F6812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-2.039477023     0.648325520    -0.161750555</w:t>
      </w:r>
    </w:p>
    <w:p w14:paraId="12C4A8C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-1.854721649     2.830440653     0.229113351</w:t>
      </w:r>
    </w:p>
    <w:p w14:paraId="1D8ABED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0.795407534     2.196927402     0.519431937</w:t>
      </w:r>
    </w:p>
    <w:p w14:paraId="6EC7356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0.899302259    -0.545527506     0.078868441</w:t>
      </w:r>
    </w:p>
    <w:p w14:paraId="6B59D78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lastRenderedPageBreak/>
        <w:t xml:space="preserve">  H    -3.081161498     0.407239730    -0.358649192</w:t>
      </w:r>
    </w:p>
    <w:p w14:paraId="70AE98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-0.282547581     0.180596687     4.489137538</w:t>
      </w:r>
    </w:p>
    <w:p w14:paraId="751C8E4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0.412287991     0.034603866     3.436342144</w:t>
      </w:r>
    </w:p>
    <w:p w14:paraId="638C4EA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0.050838055     0.351148158     2.259348593</w:t>
      </w:r>
    </w:p>
    <w:p w14:paraId="18B15FE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1.818831422    -0.578341728     3.582481956</w:t>
      </w:r>
    </w:p>
    <w:p w14:paraId="67B95D4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2.052505676    -0.826611423     4.625858846</w:t>
      </w:r>
    </w:p>
    <w:p w14:paraId="4D3CAC1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2.574039494     0.126186924     3.202235282</w:t>
      </w:r>
    </w:p>
    <w:p w14:paraId="2BA2976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1.894589779    -1.489659884     2.969402387</w:t>
      </w:r>
    </w:p>
    <w:p w14:paraId="1797AC0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30AF5F5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-458.36740651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2E84093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Calibri" w:hAnsi="Times New Roman" w:cs="Times New Roman"/>
          <w:szCs w:val="18"/>
          <w:lang w:val="en-AU"/>
        </w:rPr>
      </w:pPr>
    </w:p>
    <w:p w14:paraId="3302304E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Calibri" w:hAnsi="Times New Roman" w:cs="Times New Roman"/>
          <w:szCs w:val="18"/>
          <w:lang w:val="en-AU"/>
        </w:rPr>
      </w:pPr>
    </w:p>
    <w:p w14:paraId="7603DF33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Geometry Optimized Coordinates for 2-Acetylfuranyl Radical</w:t>
      </w:r>
    </w:p>
    <w:p w14:paraId="0D96909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-1.48638333037037      1.58841764178893     -0.12077957774466</w:t>
      </w:r>
    </w:p>
    <w:p w14:paraId="64354AB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-0.12853358175708      1.42749359117565      0.12182256629350</w:t>
      </w:r>
    </w:p>
    <w:p w14:paraId="6B803D3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0.10342767444013     -0.00405345718842      0.45770867953988</w:t>
      </w:r>
    </w:p>
    <w:p w14:paraId="31B99F6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-1.18073897538139     -0.64378169402084      0.28685427106476</w:t>
      </w:r>
    </w:p>
    <w:p w14:paraId="392426D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-2.09306630405854      0.34303081938490     -0.01200107808121</w:t>
      </w:r>
    </w:p>
    <w:p w14:paraId="3AF25DA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0.44950475087082     -0.16979540934410      1.88277530934526</w:t>
      </w:r>
    </w:p>
    <w:p w14:paraId="7EFF59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1.61817801213295     -0.75230583571833      2.29314411663903</w:t>
      </w:r>
    </w:p>
    <w:p w14:paraId="2518BC0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1.78689299955278     -0.84711000791430      3.49850958295502</w:t>
      </w:r>
    </w:p>
    <w:p w14:paraId="40F1DAD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2.61626295304655     -1.23080598736280      1.27149664914237</w:t>
      </w:r>
    </w:p>
    <w:p w14:paraId="1966425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-2.00538789870576      2.51311535810562     -0.35890346927573</w:t>
      </w:r>
    </w:p>
    <w:p w14:paraId="030B558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0.65445659515682      2.17987695440035      0.11365381044604</w:t>
      </w:r>
    </w:p>
    <w:p w14:paraId="64DCDAA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0.83607191507893     -0.54741585616931     -0.15011106820177</w:t>
      </w:r>
    </w:p>
    <w:p w14:paraId="07BE3FB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-3.12060059000076      0.01584836218334     -0.13452228712748</w:t>
      </w:r>
    </w:p>
    <w:p w14:paraId="289F660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2.20229688112145     -2.06299324584646      0.68311677461839</w:t>
      </w:r>
    </w:p>
    <w:p w14:paraId="061957B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3.50675944514269     -1.58133599664703      1.80204804552251</w:t>
      </w:r>
    </w:p>
    <w:p w14:paraId="154693B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2.89897389273078     -0.43114814782721      0.57365513786410</w:t>
      </w:r>
    </w:p>
    <w:p w14:paraId="4F9CDE7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500E798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</w:t>
      </w:r>
      <w:r w:rsidRPr="00843138">
        <w:rPr>
          <w:rFonts w:ascii="Calibri" w:eastAsia="Times New Roman" w:hAnsi="Calibri" w:cs="Times New Roman"/>
          <w:sz w:val="24"/>
          <w:szCs w:val="24"/>
          <w:lang w:eastAsia="ja-JP"/>
        </w:rPr>
        <w:t xml:space="preserve"> </w:t>
      </w: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458.40312718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659202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3432AE5D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175802D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2672093D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Geometry Optimized Coordinates for 2-Acetylfuranium</w:t>
      </w:r>
    </w:p>
    <w:p w14:paraId="7FD92AC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-1.59864633197084      1.43612351333527     -0.16920240533906</w:t>
      </w:r>
    </w:p>
    <w:p w14:paraId="494BB27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-0.33590203832187      1.67805117649723      0.26236759013765</w:t>
      </w:r>
    </w:p>
    <w:p w14:paraId="78098D4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0.32936426408478      0.39202706687443      0.61446330063384</w:t>
      </w:r>
    </w:p>
    <w:p w14:paraId="217D38F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-0.79009702368525     -0.62442315024354      0.40815947019756</w:t>
      </w:r>
    </w:p>
    <w:p w14:paraId="5BFFAF8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-1.79898037050747      0.02719911964158     -0.06374233694946</w:t>
      </w:r>
    </w:p>
    <w:p w14:paraId="7AFEA12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0.78248072616115      0.33411739055909      1.91375882469501</w:t>
      </w:r>
    </w:p>
    <w:p w14:paraId="1579CC8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1.80313039457685     -0.58832547073091      2.29290243403328</w:t>
      </w:r>
    </w:p>
    <w:p w14:paraId="7CA761A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2.11063885911612     -0.54125003856071      3.45463431840178</w:t>
      </w:r>
    </w:p>
    <w:p w14:paraId="3C59457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2.36932855818910     -1.48689871232631      1.24108874552746</w:t>
      </w:r>
    </w:p>
    <w:p w14:paraId="47CBAAB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-2.33975287217210      2.14261303474712     -0.52999145281193</w:t>
      </w:r>
    </w:p>
    <w:p w14:paraId="6B622F2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0.18211070729256      2.63284376706853      0.32981456327194</w:t>
      </w:r>
    </w:p>
    <w:p w14:paraId="30B8269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1.06642437029187      0.09799638280963     -0.15102317838163</w:t>
      </w:r>
    </w:p>
    <w:p w14:paraId="23AC471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-2.67971251283210     -0.55797289049481     -0.33700105845649</w:t>
      </w:r>
    </w:p>
    <w:p w14:paraId="233022F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1.58433050230597     -2.09457154224282      0.76984962559406</w:t>
      </w:r>
    </w:p>
    <w:p w14:paraId="08B9F68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3.10133512919021     -2.14597890086042      1.71713570166993</w:t>
      </w:r>
    </w:p>
    <w:p w14:paraId="61339DF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2.87206207728101     -0.90451365707337      0.45525332077605</w:t>
      </w:r>
    </w:p>
    <w:p w14:paraId="143FEF6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73D0717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-458.23565691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1E9D2E9B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0F11C475" w14:textId="6B132109" w:rsid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57E75113" w14:textId="77777777" w:rsidR="002D4B1A" w:rsidRPr="00843138" w:rsidRDefault="002D4B1A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37AA6F4E" w14:textId="3BCB4F41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lastRenderedPageBreak/>
        <w:t xml:space="preserve">Cartesian Coordinates for </w:t>
      </w:r>
      <w:r w:rsidRPr="00843138">
        <w:rPr>
          <w:rFonts w:ascii="Times New Roman" w:eastAsia="MS Mincho" w:hAnsi="Times New Roman" w:cs="Times New Roman"/>
          <w:b/>
          <w:szCs w:val="24"/>
          <w:lang w:val="en-US" w:eastAsia="ja-JP"/>
        </w:rPr>
        <w:t>TS2</w:t>
      </w:r>
      <w:r w:rsidR="002D4B1A">
        <w:rPr>
          <w:rFonts w:ascii="Times New Roman" w:eastAsia="MS Mincho" w:hAnsi="Times New Roman" w:cs="Times New Roman"/>
          <w:b/>
          <w:szCs w:val="24"/>
          <w:lang w:val="en-US" w:eastAsia="ja-JP"/>
        </w:rPr>
        <w:t>-t</w:t>
      </w:r>
    </w:p>
    <w:p w14:paraId="207CE3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-1.592972418     1.435963281    -0.185853997</w:t>
      </w:r>
    </w:p>
    <w:p w14:paraId="721E0EE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-0.330228111     1.677890943     0.245716036</w:t>
      </w:r>
    </w:p>
    <w:p w14:paraId="062FB1A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0.335038203     0.391866833     0.597811766</w:t>
      </w:r>
    </w:p>
    <w:p w14:paraId="6EC0255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-0.784423090    -0.624583384     0.391507902</w:t>
      </w:r>
    </w:p>
    <w:p w14:paraId="5C667A1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-1.793306452     0.027038887    -0.080393935</w:t>
      </w:r>
    </w:p>
    <w:p w14:paraId="6266906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0.788154704     0.333957156     1.897107304</w:t>
      </w:r>
    </w:p>
    <w:p w14:paraId="13BECDA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1.808804384    -0.588485706     2.276250943</w:t>
      </w:r>
    </w:p>
    <w:p w14:paraId="19E3904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2.116312883    -0.541410273     3.437982837</w:t>
      </w:r>
    </w:p>
    <w:p w14:paraId="4A21BD4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2.375002517    -1.487058948     1.224437271</w:t>
      </w:r>
    </w:p>
    <w:p w14:paraId="0B66C7A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-2.334078970     2.142452803    -0.546643066</w:t>
      </w:r>
    </w:p>
    <w:p w14:paraId="01050A8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0.187784635     2.632683533     0.313163025</w:t>
      </w:r>
    </w:p>
    <w:p w14:paraId="3970FEB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1.072098286     0.097836147    -0.167674691</w:t>
      </w:r>
    </w:p>
    <w:p w14:paraId="3EE84BA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-2.674038602    -0.558133123    -0.353652683</w:t>
      </w:r>
    </w:p>
    <w:p w14:paraId="70AB528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1.590004448    -2.094731778     0.753198127</w:t>
      </w:r>
    </w:p>
    <w:p w14:paraId="778A17D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3.107009103    -2.146139137     1.700484249</w:t>
      </w:r>
    </w:p>
    <w:p w14:paraId="07C0F39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2.877736013    -0.904673894     0.438601861</w:t>
      </w:r>
    </w:p>
    <w:p w14:paraId="104CA32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-1.068454912    -0.421987390    -2.108438770</w:t>
      </w:r>
    </w:p>
    <w:p w14:paraId="671C89E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-1.235884475    -0.735793852    -3.327445498</w:t>
      </w:r>
    </w:p>
    <w:p w14:paraId="4CE24DB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-0.310424258    -0.975885944    -4.165323953</w:t>
      </w:r>
    </w:p>
    <w:p w14:paraId="20CD0CB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-2.681709351    -0.838698502    -3.851293864</w:t>
      </w:r>
    </w:p>
    <w:p w14:paraId="756CFBF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-3.418921816    -0.613720773    -3.069769500</w:t>
      </w:r>
    </w:p>
    <w:p w14:paraId="710B949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-2.866484096    -1.851789192    -4.239607878</w:t>
      </w:r>
    </w:p>
    <w:p w14:paraId="644F442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-2.824486382    -0.143028087    -4.692578657</w:t>
      </w:r>
    </w:p>
    <w:p w14:paraId="4FF5B4E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2028DE2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-686.85446843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ADE48EA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1CA02A4D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47839806" w14:textId="3E8C7A26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Cartesian Coordinates for </w:t>
      </w:r>
      <w:r w:rsidRPr="00843138">
        <w:rPr>
          <w:rFonts w:ascii="Times New Roman" w:eastAsia="MS Mincho" w:hAnsi="Times New Roman" w:cs="Times New Roman"/>
          <w:b/>
          <w:szCs w:val="24"/>
          <w:lang w:val="en-US" w:eastAsia="ja-JP"/>
        </w:rPr>
        <w:t>TS2</w:t>
      </w:r>
      <w:r w:rsidR="002D4B1A">
        <w:rPr>
          <w:rFonts w:ascii="Times New Roman" w:eastAsia="MS Mincho" w:hAnsi="Times New Roman" w:cs="Times New Roman"/>
          <w:b/>
          <w:szCs w:val="24"/>
          <w:lang w:val="en-US" w:eastAsia="ja-JP"/>
        </w:rPr>
        <w:t>-c</w:t>
      </w:r>
    </w:p>
    <w:p w14:paraId="1E6C060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-1.592972418     1.435963281    -0.185853997</w:t>
      </w:r>
    </w:p>
    <w:p w14:paraId="3130314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-0.330228111     1.677890943     0.245716036</w:t>
      </w:r>
    </w:p>
    <w:p w14:paraId="20E0535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0.335038203     0.391866833     0.597811766</w:t>
      </w:r>
    </w:p>
    <w:p w14:paraId="58EA919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-0.784423090    -0.624583384     0.391507902</w:t>
      </w:r>
    </w:p>
    <w:p w14:paraId="39E11FC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-1.793306452     0.027038887    -0.080393935</w:t>
      </w:r>
    </w:p>
    <w:p w14:paraId="0C8D1D2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0.788154704     0.333957156     1.897107304</w:t>
      </w:r>
    </w:p>
    <w:p w14:paraId="1CA3AD9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1.808804384    -0.588485706     2.276250943</w:t>
      </w:r>
    </w:p>
    <w:p w14:paraId="4E48617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2.116312883    -0.541410273     3.437982837</w:t>
      </w:r>
    </w:p>
    <w:p w14:paraId="49CED3C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2.375002517    -1.487058948     1.224437271</w:t>
      </w:r>
    </w:p>
    <w:p w14:paraId="1E9EC40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-2.334078970     2.142452803    -0.546643066</w:t>
      </w:r>
    </w:p>
    <w:p w14:paraId="4BD2C80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0.187784635     2.632683533     0.313163025</w:t>
      </w:r>
    </w:p>
    <w:p w14:paraId="7050E16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1.072098286     0.097836147    -0.167674691</w:t>
      </w:r>
    </w:p>
    <w:p w14:paraId="69E407F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-2.674038602    -0.558133123    -0.353652683</w:t>
      </w:r>
    </w:p>
    <w:p w14:paraId="6C1300D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1.590004448    -2.094731778     0.753198127</w:t>
      </w:r>
    </w:p>
    <w:p w14:paraId="301373E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3.107009103    -2.146139137     1.700484249</w:t>
      </w:r>
    </w:p>
    <w:p w14:paraId="7552F3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2.877736013    -0.904673894     0.438601861</w:t>
      </w:r>
    </w:p>
    <w:p w14:paraId="0A53B23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-2.502856248     0.047076030     2.001945553</w:t>
      </w:r>
    </w:p>
    <w:p w14:paraId="47E8BDA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-3.371225715     0.136519633     2.924129082</w:t>
      </w:r>
    </w:p>
    <w:p w14:paraId="46BF6E3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-3.125134195     0.273808893     4.163786430</w:t>
      </w:r>
    </w:p>
    <w:p w14:paraId="38F39AE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-4.857430412     0.075122171     2.520588834</w:t>
      </w:r>
    </w:p>
    <w:p w14:paraId="7489895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-4.984332836    -0.047676226     1.437217704</w:t>
      </w:r>
    </w:p>
    <w:p w14:paraId="5B66EC7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-5.369219289     0.995278427     2.841011168</w:t>
      </w:r>
    </w:p>
    <w:p w14:paraId="168AF9B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-5.350742721    -0.761841022     3.038506451</w:t>
      </w:r>
    </w:p>
    <w:p w14:paraId="6C9B6CF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21B077D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-686.84963368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09F1E51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1FEEA4D5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2136546D" w14:textId="60A6F539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Geometry Optimized Coordinates for </w:t>
      </w:r>
      <w:r w:rsidR="002D4B1A">
        <w:rPr>
          <w:rFonts w:ascii="Times New Roman" w:eastAsia="MS Mincho" w:hAnsi="Times New Roman" w:cs="Times New Roman"/>
          <w:i/>
          <w:szCs w:val="24"/>
          <w:lang w:val="en-US" w:eastAsia="ja-JP"/>
        </w:rPr>
        <w:t>trans</w:t>
      </w: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-</w:t>
      </w:r>
      <w:r w:rsidR="002D4B1A" w:rsidRPr="002D4B1A">
        <w:rPr>
          <w:rFonts w:ascii="Times New Roman" w:eastAsia="MS Mincho" w:hAnsi="Times New Roman" w:cs="Times New Roman"/>
          <w:szCs w:val="24"/>
          <w:lang w:val="en-US" w:eastAsia="ja-JP"/>
        </w:rPr>
        <w:t>2,5-diacetoxy-2,5-dihydrofuran</w:t>
      </w:r>
    </w:p>
    <w:p w14:paraId="3C51934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-1.16188681483011      2.65806055702918      0.19892864367968</w:t>
      </w:r>
    </w:p>
    <w:p w14:paraId="208C78D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lastRenderedPageBreak/>
        <w:t xml:space="preserve">  C    0.05182559377903      2.31088361174873      0.62487245204403</w:t>
      </w:r>
    </w:p>
    <w:p w14:paraId="4804ACB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0.22004810117031      0.82573265673963      0.50748459281452</w:t>
      </w:r>
    </w:p>
    <w:p w14:paraId="7662D5C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-1.00190255822555      0.34751159159462     -0.05584491881233</w:t>
      </w:r>
    </w:p>
    <w:p w14:paraId="48B0F3D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-1.89235195709133      1.44053536908628     -0.28377561942716</w:t>
      </w:r>
    </w:p>
    <w:p w14:paraId="478734F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-2.12153097839456      1.59173821661760     -1.71125148254906</w:t>
      </w:r>
    </w:p>
    <w:p w14:paraId="29084BA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-1.59963616924252      3.65332550017193      0.16526031364183</w:t>
      </w:r>
    </w:p>
    <w:p w14:paraId="3E4B815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0.83230191709904      2.95769394115257      1.01952259951963</w:t>
      </w:r>
    </w:p>
    <w:p w14:paraId="71AEA6F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1.06879945816188      0.50646525977400     -0.11267122488642</w:t>
      </w:r>
    </w:p>
    <w:p w14:paraId="5449792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-2.85273483840374      1.25132453923867      0.21428057646828</w:t>
      </w:r>
    </w:p>
    <w:p w14:paraId="21B9920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0.38359459222412      0.28351624602545      1.84576538321577</w:t>
      </w:r>
    </w:p>
    <w:p w14:paraId="6723ED9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0.85098649986012     -0.99764467629276      2.02830794761875</w:t>
      </w:r>
    </w:p>
    <w:p w14:paraId="685F560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0.94032612998005     -1.38642332075066      3.17950314068857</w:t>
      </w:r>
    </w:p>
    <w:p w14:paraId="2C7555D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1.21637357941986     -1.82057183906698      0.82353567545207</w:t>
      </w:r>
    </w:p>
    <w:p w14:paraId="2C6BE60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-3.01955522145056      0.77933085279274     -2.36435273258420</w:t>
      </w:r>
    </w:p>
    <w:p w14:paraId="4263DC0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-3.79146634082239     -0.24081512336656     -1.57279276957992</w:t>
      </w:r>
    </w:p>
    <w:p w14:paraId="0BFDCC3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-3.13513636484826      0.94850493928437     -3.56528771377764</w:t>
      </w:r>
    </w:p>
    <w:p w14:paraId="228F5C1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0.37430841387465     -1.89115687226279      0.12143763837446</w:t>
      </w:r>
    </w:p>
    <w:p w14:paraId="70CD254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1.50164729279713     -2.82128458417193      1.16020325857485</w:t>
      </w:r>
    </w:p>
    <w:p w14:paraId="091C6B8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2.06313323881584     -1.36685907085769      0.28750801847888</w:t>
      </w:r>
    </w:p>
    <w:p w14:paraId="2256571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-4.47235688952017      0.25678174074110     -0.86613273369490</w:t>
      </w:r>
    </w:p>
    <w:p w14:paraId="6557CB8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-3.12138790205308     -0.88753223223116     -0.99095506833081</w:t>
      </w:r>
    </w:p>
    <w:p w14:paraId="74288A8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-4.38041440429974     -0.84595413899631     -2.26859095692887</w:t>
      </w:r>
    </w:p>
    <w:p w14:paraId="52585B7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22BA34C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-686.90202676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C86BD5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381B45D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0952432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33E651E2" w14:textId="3B4C797E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/>
        </w:rPr>
        <w:br w:type="page"/>
      </w: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lastRenderedPageBreak/>
        <w:t>Geometry Optimized Coordinates for</w:t>
      </w:r>
      <w:r w:rsidR="002D4B1A">
        <w:rPr>
          <w:rFonts w:ascii="Times New Roman" w:eastAsia="MS Mincho" w:hAnsi="Times New Roman" w:cs="Times New Roman"/>
          <w:szCs w:val="24"/>
          <w:lang w:val="en-US" w:eastAsia="ja-JP"/>
        </w:rPr>
        <w:t xml:space="preserve"> </w:t>
      </w:r>
      <w:r w:rsidR="002D4B1A">
        <w:rPr>
          <w:rFonts w:ascii="Times New Roman" w:eastAsia="MS Mincho" w:hAnsi="Times New Roman" w:cs="Times New Roman"/>
          <w:i/>
          <w:szCs w:val="24"/>
          <w:lang w:val="en-US" w:eastAsia="ja-JP"/>
        </w:rPr>
        <w:t>cis</w:t>
      </w:r>
      <w:r w:rsidR="002D4B1A" w:rsidRPr="002D4B1A">
        <w:rPr>
          <w:rFonts w:ascii="Times New Roman" w:eastAsia="MS Mincho" w:hAnsi="Times New Roman" w:cs="Times New Roman"/>
          <w:szCs w:val="24"/>
          <w:lang w:val="en-US" w:eastAsia="ja-JP"/>
        </w:rPr>
        <w:t>-2,5-diacetoxy-2,5-dihydrofuran</w:t>
      </w:r>
    </w:p>
    <w:p w14:paraId="25E01F7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-1.29787539536271      2.16900305239171     -0.58160221923907</w:t>
      </w:r>
    </w:p>
    <w:p w14:paraId="22242CA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-0.02424253862330      1.96484979642927     -0.24575811227983</w:t>
      </w:r>
    </w:p>
    <w:p w14:paraId="60D2491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0.15351279872392      0.54558664654466      0.20407072056486</w:t>
      </w:r>
    </w:p>
    <w:p w14:paraId="7E4A5D8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-1.10869404050805     -0.08466387900383     -0.02223678851610</w:t>
      </w:r>
    </w:p>
    <w:p w14:paraId="05F2048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-2.07578631396932      0.90205925658421     -0.38448640558030</w:t>
      </w:r>
    </w:p>
    <w:p w14:paraId="30A4101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-3.02802894834537      1.12475419869815      0.69163180327801</w:t>
      </w:r>
    </w:p>
    <w:p w14:paraId="210A684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-1.75940549603715      3.09050698697197     -0.92897371462735</w:t>
      </w:r>
    </w:p>
    <w:p w14:paraId="274E189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0.79369627511426      2.68216374184082     -0.25419667597166</w:t>
      </w:r>
    </w:p>
    <w:p w14:paraId="7A11712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0.92148248901055     -0.01755309955241     -0.34068226920453</w:t>
      </w:r>
    </w:p>
    <w:p w14:paraId="0A2ED66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-2.61241662467693      0.54720830107437     -1.27331818807751</w:t>
      </w:r>
    </w:p>
    <w:p w14:paraId="41E3592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0.48977762539329      0.56548462911073      1.61857463924666</w:t>
      </w:r>
    </w:p>
    <w:p w14:paraId="49DEED3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0.99919429639763     -0.55480127401026      2.23338159085233</w:t>
      </w:r>
    </w:p>
    <w:p w14:paraId="083EAFC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1.24051441507686     -0.46257567706722      3.42398784908668</w:t>
      </w:r>
    </w:p>
    <w:p w14:paraId="67EAD8A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1.22322585504136     -1.79808324677748      1.41680715631590</w:t>
      </w:r>
    </w:p>
    <w:p w14:paraId="3786A40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-4.08802466723540      0.26868299722569      0.87837965056345</w:t>
      </w:r>
    </w:p>
    <w:p w14:paraId="434FC28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-4.82214685439851      0.50643476235507      1.82138196737499</w:t>
      </w:r>
    </w:p>
    <w:p w14:paraId="65E6F6B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-4.27902829280533     -0.87863426066729     -0.07562988799449</w:t>
      </w:r>
    </w:p>
    <w:p w14:paraId="6894528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0.30609247228562     -2.10134160072251      0.89446238211558</w:t>
      </w:r>
    </w:p>
    <w:p w14:paraId="1D2EE2C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1.54881495911764     -2.59869153340447      2.08759936719740</w:t>
      </w:r>
    </w:p>
    <w:p w14:paraId="2ABECF0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2.00183711525004     -1.62778862439241      0.65833825697609</w:t>
      </w:r>
    </w:p>
    <w:p w14:paraId="7519E8A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-5.11087294302964     -1.49251544287013      0.28328701602399</w:t>
      </w:r>
    </w:p>
    <w:p w14:paraId="7DFE708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-3.37150731428548     -1.49234843182660     -0.15387382097079</w:t>
      </w:r>
    </w:p>
    <w:p w14:paraId="2530F26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-4.52034773713398     -0.50582323493207     -1.08191811213430</w:t>
      </w:r>
    </w:p>
    <w:p w14:paraId="61CFDB7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7E22543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-686.90273226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0605BDD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25509E5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20D698F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63B7FCA5" w14:textId="77777777" w:rsidR="00843138" w:rsidRPr="00843138" w:rsidRDefault="00843138" w:rsidP="00843138">
      <w:pPr>
        <w:spacing w:after="160" w:line="259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58F4884B" w14:textId="4A7626A9" w:rsidR="00EC4C85" w:rsidRPr="00FA05D6" w:rsidRDefault="00EC4C85" w:rsidP="003900AB">
      <w:pPr>
        <w:rPr>
          <w:rFonts w:ascii="Times New Roman" w:hAnsi="Times New Roman" w:cs="Times New Roman"/>
        </w:rPr>
      </w:pPr>
    </w:p>
    <w:p w14:paraId="0A9666C6" w14:textId="5D9A14A0" w:rsidR="004E7022" w:rsidRPr="004C3E56" w:rsidRDefault="004E7022">
      <w:pPr>
        <w:rPr>
          <w:rFonts w:cs="Arial"/>
          <w:sz w:val="24"/>
          <w:szCs w:val="24"/>
        </w:rPr>
      </w:pPr>
      <w:r w:rsidRPr="00FA05D6">
        <w:rPr>
          <w:rFonts w:cs="Arial"/>
          <w:sz w:val="24"/>
          <w:szCs w:val="24"/>
        </w:rPr>
        <w:br w:type="page"/>
      </w:r>
    </w:p>
    <w:p w14:paraId="736C38A9" w14:textId="624A14F9" w:rsidR="007902CB" w:rsidRDefault="00DB7B74" w:rsidP="00AE3284">
      <w:pPr>
        <w:widowControl w:val="0"/>
        <w:autoSpaceDE w:val="0"/>
        <w:autoSpaceDN w:val="0"/>
        <w:adjustRightInd w:val="0"/>
        <w:spacing w:after="140" w:line="360" w:lineRule="auto"/>
        <w:rPr>
          <w:rFonts w:cstheme="minorHAnsi"/>
          <w:b/>
          <w:bCs/>
          <w:sz w:val="24"/>
          <w:szCs w:val="24"/>
        </w:rPr>
      </w:pPr>
      <w:r w:rsidRPr="00FA05D6">
        <w:rPr>
          <w:rFonts w:cstheme="minorHAnsi"/>
          <w:b/>
          <w:bCs/>
          <w:sz w:val="24"/>
          <w:szCs w:val="24"/>
        </w:rPr>
        <w:lastRenderedPageBreak/>
        <w:t>Additional s</w:t>
      </w:r>
      <w:r w:rsidR="00DF6D7C" w:rsidRPr="00FA05D6">
        <w:rPr>
          <w:rFonts w:cstheme="minorHAnsi"/>
          <w:b/>
          <w:bCs/>
          <w:sz w:val="24"/>
          <w:szCs w:val="24"/>
        </w:rPr>
        <w:t>ingle crystal c</w:t>
      </w:r>
      <w:r w:rsidR="00130AC4" w:rsidRPr="00FA05D6">
        <w:rPr>
          <w:rFonts w:cstheme="minorHAnsi"/>
          <w:b/>
          <w:bCs/>
          <w:sz w:val="24"/>
          <w:szCs w:val="24"/>
        </w:rPr>
        <w:t>rystallographic data for</w:t>
      </w:r>
      <w:r w:rsidR="007902CB" w:rsidRPr="00FA05D6">
        <w:rPr>
          <w:rFonts w:cstheme="minorHAnsi"/>
          <w:b/>
          <w:bCs/>
          <w:sz w:val="24"/>
          <w:szCs w:val="24"/>
        </w:rPr>
        <w:t xml:space="preserve"> </w:t>
      </w:r>
      <w:r w:rsidR="004C3E56">
        <w:rPr>
          <w:rFonts w:cstheme="minorHAnsi"/>
          <w:b/>
          <w:bCs/>
          <w:i/>
          <w:sz w:val="24"/>
          <w:szCs w:val="24"/>
        </w:rPr>
        <w:t>cis-</w:t>
      </w:r>
      <w:r w:rsidR="004C3E56" w:rsidRPr="004C3E56">
        <w:rPr>
          <w:rFonts w:cstheme="minorHAnsi"/>
          <w:b/>
          <w:bCs/>
          <w:sz w:val="24"/>
          <w:szCs w:val="24"/>
        </w:rPr>
        <w:t>2,5-diacetoxy-2,5-dihydrofuran</w:t>
      </w:r>
    </w:p>
    <w:p w14:paraId="4D7F7446" w14:textId="3F096D3D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jc w:val="center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34495AFA" wp14:editId="6D82692A">
            <wp:extent cx="3769995" cy="2733675"/>
            <wp:effectExtent l="0" t="0" r="1905" b="9525"/>
            <wp:docPr id="2" name="Picture 2" descr="2018GU0020_150K_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GU0020_150K_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92A6" w14:textId="6526B38B" w:rsid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</w:rPr>
        <w:t xml:space="preserve">View showing the structure of </w:t>
      </w:r>
      <w:r w:rsidR="00E85BE6">
        <w:rPr>
          <w:rFonts w:ascii="Times New Roman" w:eastAsiaTheme="minorEastAsia" w:hAnsi="Times New Roman" w:cs="Times New Roman"/>
          <w:i/>
        </w:rPr>
        <w:t>cis-</w:t>
      </w:r>
      <w:r w:rsidRPr="004C3E56">
        <w:rPr>
          <w:rFonts w:ascii="Times New Roman" w:eastAsiaTheme="minorEastAsia" w:hAnsi="Times New Roman" w:cs="Times New Roman"/>
        </w:rPr>
        <w:t>2,5-diacetoxy-2,5-dihydrofuran. Displacement ellipsoids drawn at 50% probability level.</w:t>
      </w:r>
    </w:p>
    <w:p w14:paraId="18C2CBE4" w14:textId="77777777" w:rsidR="00E85BE6" w:rsidRPr="004C3E56" w:rsidRDefault="00E85BE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</w:p>
    <w:p w14:paraId="6AB2AF63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t>Refinement</w:t>
      </w:r>
    </w:p>
    <w:p w14:paraId="63FF54EF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</w:rPr>
        <w:t>Crystal data, data collection and structure refinement details are summarized in Table 1.</w:t>
      </w:r>
    </w:p>
    <w:p w14:paraId="556A4B36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t>Computing details</w:t>
      </w:r>
    </w:p>
    <w:p w14:paraId="69D43027" w14:textId="40D0E77D" w:rsid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</w:rPr>
        <w:t xml:space="preserve">Data collection: </w:t>
      </w:r>
      <w:r w:rsidRPr="004C3E56">
        <w:rPr>
          <w:rFonts w:ascii="Times New Roman" w:eastAsiaTheme="minorEastAsia" w:hAnsi="Times New Roman" w:cs="Times New Roman"/>
          <w:i/>
          <w:iCs/>
        </w:rPr>
        <w:t>APEX3</w:t>
      </w:r>
      <w:r w:rsidRPr="004C3E56">
        <w:rPr>
          <w:rFonts w:ascii="Times New Roman" w:eastAsiaTheme="minorEastAsia" w:hAnsi="Times New Roman" w:cs="Times New Roman"/>
        </w:rPr>
        <w:t xml:space="preserve"> Ver. 2016.9-0 (Bruker-AXS, 2016); cell refinement: </w:t>
      </w:r>
      <w:r w:rsidRPr="004C3E56">
        <w:rPr>
          <w:rFonts w:ascii="Times New Roman" w:eastAsiaTheme="minorEastAsia" w:hAnsi="Times New Roman" w:cs="Times New Roman"/>
          <w:i/>
          <w:iCs/>
        </w:rPr>
        <w:t>SAINT</w:t>
      </w:r>
      <w:r w:rsidRPr="004C3E56">
        <w:rPr>
          <w:rFonts w:ascii="Times New Roman" w:eastAsiaTheme="minorEastAsia" w:hAnsi="Times New Roman" w:cs="Times New Roman"/>
        </w:rPr>
        <w:t xml:space="preserve"> V8.37A (Bruker-AXS, 2016); data reduction: </w:t>
      </w:r>
      <w:r w:rsidRPr="004C3E56">
        <w:rPr>
          <w:rFonts w:ascii="Times New Roman" w:eastAsiaTheme="minorEastAsia" w:hAnsi="Times New Roman" w:cs="Times New Roman"/>
          <w:i/>
          <w:iCs/>
        </w:rPr>
        <w:t>APEX3</w:t>
      </w:r>
      <w:r w:rsidRPr="004C3E56">
        <w:rPr>
          <w:rFonts w:ascii="Times New Roman" w:eastAsiaTheme="minorEastAsia" w:hAnsi="Times New Roman" w:cs="Times New Roman"/>
        </w:rPr>
        <w:t xml:space="preserve"> Ver. 2016.9-0 (Bruker-AXS, 2016); program(s) used to solve structure: XT (</w:t>
      </w: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>, 2015); program(s) used to refine structure: XL (</w:t>
      </w: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>, 20</w:t>
      </w:r>
      <w:r w:rsidR="00804BDD">
        <w:rPr>
          <w:rFonts w:ascii="Times New Roman" w:eastAsiaTheme="minorEastAsia" w:hAnsi="Times New Roman" w:cs="Times New Roman"/>
        </w:rPr>
        <w:t>15</w:t>
      </w:r>
      <w:r w:rsidRPr="004C3E56">
        <w:rPr>
          <w:rFonts w:ascii="Times New Roman" w:eastAsiaTheme="minorEastAsia" w:hAnsi="Times New Roman" w:cs="Times New Roman"/>
        </w:rPr>
        <w:t>); molecular graphics: Olex2 (</w:t>
      </w:r>
      <w:proofErr w:type="spellStart"/>
      <w:r w:rsidRPr="004C3E56">
        <w:rPr>
          <w:rFonts w:ascii="Times New Roman" w:eastAsiaTheme="minorEastAsia" w:hAnsi="Times New Roman" w:cs="Times New Roman"/>
        </w:rPr>
        <w:t>Dolomanov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 </w:t>
      </w:r>
      <w:r w:rsidRPr="004C3E56">
        <w:rPr>
          <w:rFonts w:ascii="Times New Roman" w:eastAsiaTheme="minorEastAsia" w:hAnsi="Times New Roman" w:cs="Times New Roman"/>
          <w:i/>
          <w:iCs/>
        </w:rPr>
        <w:t>et al.</w:t>
      </w:r>
      <w:r w:rsidRPr="004C3E56">
        <w:rPr>
          <w:rFonts w:ascii="Times New Roman" w:eastAsiaTheme="minorEastAsia" w:hAnsi="Times New Roman" w:cs="Times New Roman"/>
        </w:rPr>
        <w:t>, 2009); software used to prepare material for publication: Olex2 (</w:t>
      </w:r>
      <w:proofErr w:type="spellStart"/>
      <w:r w:rsidRPr="004C3E56">
        <w:rPr>
          <w:rFonts w:ascii="Times New Roman" w:eastAsiaTheme="minorEastAsia" w:hAnsi="Times New Roman" w:cs="Times New Roman"/>
        </w:rPr>
        <w:t>Dolomanov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 </w:t>
      </w:r>
      <w:r w:rsidRPr="004C3E56">
        <w:rPr>
          <w:rFonts w:ascii="Times New Roman" w:eastAsiaTheme="minorEastAsia" w:hAnsi="Times New Roman" w:cs="Times New Roman"/>
          <w:i/>
          <w:iCs/>
        </w:rPr>
        <w:t>et al.</w:t>
      </w:r>
      <w:r w:rsidRPr="004C3E56">
        <w:rPr>
          <w:rFonts w:ascii="Times New Roman" w:eastAsiaTheme="minorEastAsia" w:hAnsi="Times New Roman" w:cs="Times New Roman"/>
        </w:rPr>
        <w:t>, 2009).</w:t>
      </w:r>
    </w:p>
    <w:p w14:paraId="12DA24C8" w14:textId="77777777" w:rsidR="00E85BE6" w:rsidRPr="004C3E56" w:rsidRDefault="00E85BE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</w:p>
    <w:p w14:paraId="0C484AB2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t>References</w:t>
      </w:r>
    </w:p>
    <w:p w14:paraId="4C66522D" w14:textId="4D62F8A0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proofErr w:type="spellStart"/>
      <w:r w:rsidRPr="004C3E56">
        <w:rPr>
          <w:rFonts w:ascii="Times New Roman" w:eastAsiaTheme="minorEastAsia" w:hAnsi="Times New Roman" w:cs="Times New Roman"/>
        </w:rPr>
        <w:t>Dolomanov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O. V., </w:t>
      </w:r>
      <w:proofErr w:type="spellStart"/>
      <w:r w:rsidRPr="004C3E56">
        <w:rPr>
          <w:rFonts w:ascii="Times New Roman" w:eastAsiaTheme="minorEastAsia" w:hAnsi="Times New Roman" w:cs="Times New Roman"/>
        </w:rPr>
        <w:t>Bourhis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L. J., Gildea, R. J., Howard, J. A. K. &amp; </w:t>
      </w:r>
      <w:proofErr w:type="spellStart"/>
      <w:r w:rsidRPr="004C3E56">
        <w:rPr>
          <w:rFonts w:ascii="Times New Roman" w:eastAsiaTheme="minorEastAsia" w:hAnsi="Times New Roman" w:cs="Times New Roman"/>
        </w:rPr>
        <w:t>Puschmann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H. (2009). </w:t>
      </w:r>
      <w:r w:rsidRPr="004C3E56">
        <w:rPr>
          <w:rFonts w:ascii="Times New Roman" w:eastAsiaTheme="minorEastAsia" w:hAnsi="Times New Roman" w:cs="Times New Roman"/>
          <w:i/>
          <w:iCs/>
        </w:rPr>
        <w:t xml:space="preserve">J. Appl. </w:t>
      </w:r>
      <w:proofErr w:type="spellStart"/>
      <w:r w:rsidRPr="004C3E56">
        <w:rPr>
          <w:rFonts w:ascii="Times New Roman" w:eastAsiaTheme="minorEastAsia" w:hAnsi="Times New Roman" w:cs="Times New Roman"/>
          <w:i/>
          <w:iCs/>
        </w:rPr>
        <w:t>Cryst</w:t>
      </w:r>
      <w:proofErr w:type="spellEnd"/>
      <w:r w:rsidRPr="004C3E56">
        <w:rPr>
          <w:rFonts w:ascii="Times New Roman" w:eastAsiaTheme="minorEastAsia" w:hAnsi="Times New Roman" w:cs="Times New Roman"/>
          <w:i/>
          <w:iCs/>
        </w:rPr>
        <w:t>.</w:t>
      </w:r>
      <w:r w:rsidRPr="004C3E56">
        <w:rPr>
          <w:rFonts w:ascii="Times New Roman" w:eastAsiaTheme="minorEastAsia" w:hAnsi="Times New Roman" w:cs="Times New Roman"/>
        </w:rPr>
        <w:t xml:space="preserve"> </w:t>
      </w:r>
      <w:r w:rsidRPr="004C3E56">
        <w:rPr>
          <w:rFonts w:ascii="Times New Roman" w:eastAsiaTheme="minorEastAsia" w:hAnsi="Times New Roman" w:cs="Times New Roman"/>
          <w:b/>
          <w:bCs/>
        </w:rPr>
        <w:t>42</w:t>
      </w:r>
      <w:r w:rsidRPr="004C3E56">
        <w:rPr>
          <w:rFonts w:ascii="Times New Roman" w:eastAsiaTheme="minorEastAsia" w:hAnsi="Times New Roman" w:cs="Times New Roman"/>
        </w:rPr>
        <w:t>, 339–341.</w:t>
      </w:r>
      <w:r w:rsidR="00E85BE6" w:rsidRPr="00E85BE6">
        <w:rPr>
          <w:rFonts w:cs="Calibri"/>
          <w:sz w:val="24"/>
          <w:szCs w:val="24"/>
          <w:vertAlign w:val="superscript"/>
        </w:rPr>
        <w:t>S</w:t>
      </w:r>
      <w:r w:rsidR="00E85BE6" w:rsidRPr="00E85BE6">
        <w:rPr>
          <w:rStyle w:val="EndnoteReference"/>
          <w:rFonts w:cs="Calibri"/>
          <w:sz w:val="24"/>
          <w:szCs w:val="24"/>
        </w:rPr>
        <w:endnoteReference w:id="3"/>
      </w:r>
    </w:p>
    <w:p w14:paraId="0C6B5514" w14:textId="0E850ABC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>, G. M. (20</w:t>
      </w:r>
      <w:r w:rsidR="00804BDD">
        <w:rPr>
          <w:rFonts w:ascii="Times New Roman" w:eastAsiaTheme="minorEastAsia" w:hAnsi="Times New Roman" w:cs="Times New Roman"/>
        </w:rPr>
        <w:t>15</w:t>
      </w:r>
      <w:r w:rsidRPr="004C3E56">
        <w:rPr>
          <w:rFonts w:ascii="Times New Roman" w:eastAsiaTheme="minorEastAsia" w:hAnsi="Times New Roman" w:cs="Times New Roman"/>
        </w:rPr>
        <w:t xml:space="preserve">). </w:t>
      </w:r>
      <w:r w:rsidRPr="004C3E56">
        <w:rPr>
          <w:rFonts w:ascii="Times New Roman" w:eastAsiaTheme="minorEastAsia" w:hAnsi="Times New Roman" w:cs="Times New Roman"/>
          <w:i/>
          <w:iCs/>
        </w:rPr>
        <w:t xml:space="preserve">Acta </w:t>
      </w:r>
      <w:proofErr w:type="spellStart"/>
      <w:r w:rsidRPr="004C3E56">
        <w:rPr>
          <w:rFonts w:ascii="Times New Roman" w:eastAsiaTheme="minorEastAsia" w:hAnsi="Times New Roman" w:cs="Times New Roman"/>
          <w:i/>
          <w:iCs/>
        </w:rPr>
        <w:t>Cryst</w:t>
      </w:r>
      <w:proofErr w:type="spellEnd"/>
      <w:r w:rsidRPr="004C3E56">
        <w:rPr>
          <w:rFonts w:ascii="Times New Roman" w:eastAsiaTheme="minorEastAsia" w:hAnsi="Times New Roman" w:cs="Times New Roman"/>
          <w:i/>
          <w:iCs/>
        </w:rPr>
        <w:t>.</w:t>
      </w:r>
      <w:r w:rsidRPr="004C3E56">
        <w:rPr>
          <w:rFonts w:ascii="Times New Roman" w:eastAsiaTheme="minorEastAsia" w:hAnsi="Times New Roman" w:cs="Times New Roman"/>
        </w:rPr>
        <w:t xml:space="preserve"> </w:t>
      </w:r>
      <w:r w:rsidR="00804BDD">
        <w:rPr>
          <w:rFonts w:ascii="Times New Roman" w:eastAsiaTheme="minorEastAsia" w:hAnsi="Times New Roman" w:cs="Times New Roman"/>
        </w:rPr>
        <w:t>C</w:t>
      </w:r>
      <w:r w:rsidR="00804BDD">
        <w:rPr>
          <w:rFonts w:ascii="Times New Roman" w:eastAsiaTheme="minorEastAsia" w:hAnsi="Times New Roman" w:cs="Times New Roman"/>
          <w:b/>
          <w:bCs/>
        </w:rPr>
        <w:t>71</w:t>
      </w:r>
      <w:r w:rsidRPr="004C3E56">
        <w:rPr>
          <w:rFonts w:ascii="Times New Roman" w:eastAsiaTheme="minorEastAsia" w:hAnsi="Times New Roman" w:cs="Times New Roman"/>
        </w:rPr>
        <w:t xml:space="preserve">, </w:t>
      </w:r>
      <w:r w:rsidR="00804BDD">
        <w:rPr>
          <w:rFonts w:ascii="Times New Roman" w:eastAsiaTheme="minorEastAsia" w:hAnsi="Times New Roman" w:cs="Times New Roman"/>
        </w:rPr>
        <w:t>3-</w:t>
      </w:r>
      <w:proofErr w:type="gramStart"/>
      <w:r w:rsidR="00804BDD">
        <w:rPr>
          <w:rFonts w:ascii="Times New Roman" w:eastAsiaTheme="minorEastAsia" w:hAnsi="Times New Roman" w:cs="Times New Roman"/>
        </w:rPr>
        <w:t>8</w:t>
      </w:r>
      <w:r w:rsidRPr="004C3E56">
        <w:rPr>
          <w:rFonts w:ascii="Times New Roman" w:eastAsiaTheme="minorEastAsia" w:hAnsi="Times New Roman" w:cs="Times New Roman"/>
        </w:rPr>
        <w:t>.</w:t>
      </w:r>
      <w:r w:rsidR="00E85BE6" w:rsidRPr="00E85BE6">
        <w:rPr>
          <w:rFonts w:cs="Calibri"/>
          <w:sz w:val="24"/>
          <w:szCs w:val="24"/>
          <w:vertAlign w:val="superscript"/>
        </w:rPr>
        <w:t>S</w:t>
      </w:r>
      <w:proofErr w:type="gramEnd"/>
      <w:r w:rsidR="00E85BE6" w:rsidRPr="00E85BE6">
        <w:rPr>
          <w:rStyle w:val="EndnoteReference"/>
          <w:rFonts w:cs="Calibri"/>
          <w:sz w:val="24"/>
          <w:szCs w:val="24"/>
        </w:rPr>
        <w:endnoteReference w:id="4"/>
      </w:r>
    </w:p>
    <w:p w14:paraId="0CAB93BF" w14:textId="65A5815E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G. M. (2015). </w:t>
      </w:r>
      <w:r w:rsidRPr="004C3E56">
        <w:rPr>
          <w:rFonts w:ascii="Times New Roman" w:eastAsiaTheme="minorEastAsia" w:hAnsi="Times New Roman" w:cs="Times New Roman"/>
          <w:i/>
          <w:iCs/>
        </w:rPr>
        <w:t xml:space="preserve">Acta </w:t>
      </w:r>
      <w:proofErr w:type="spellStart"/>
      <w:r w:rsidRPr="004C3E56">
        <w:rPr>
          <w:rFonts w:ascii="Times New Roman" w:eastAsiaTheme="minorEastAsia" w:hAnsi="Times New Roman" w:cs="Times New Roman"/>
          <w:i/>
          <w:iCs/>
        </w:rPr>
        <w:t>Cryst</w:t>
      </w:r>
      <w:proofErr w:type="spellEnd"/>
      <w:r w:rsidRPr="004C3E56">
        <w:rPr>
          <w:rFonts w:ascii="Times New Roman" w:eastAsiaTheme="minorEastAsia" w:hAnsi="Times New Roman" w:cs="Times New Roman"/>
          <w:i/>
          <w:iCs/>
        </w:rPr>
        <w:t>.</w:t>
      </w:r>
      <w:r w:rsidRPr="004C3E56">
        <w:rPr>
          <w:rFonts w:ascii="Times New Roman" w:eastAsiaTheme="minorEastAsia" w:hAnsi="Times New Roman" w:cs="Times New Roman"/>
        </w:rPr>
        <w:t xml:space="preserve"> A</w:t>
      </w:r>
      <w:r w:rsidRPr="004C3E56">
        <w:rPr>
          <w:rFonts w:ascii="Times New Roman" w:eastAsiaTheme="minorEastAsia" w:hAnsi="Times New Roman" w:cs="Times New Roman"/>
          <w:b/>
          <w:bCs/>
        </w:rPr>
        <w:t>71</w:t>
      </w:r>
      <w:r w:rsidRPr="004C3E56">
        <w:rPr>
          <w:rFonts w:ascii="Times New Roman" w:eastAsiaTheme="minorEastAsia" w:hAnsi="Times New Roman" w:cs="Times New Roman"/>
        </w:rPr>
        <w:t>, 3–</w:t>
      </w:r>
      <w:proofErr w:type="gramStart"/>
      <w:r w:rsidRPr="004C3E56">
        <w:rPr>
          <w:rFonts w:ascii="Times New Roman" w:eastAsiaTheme="minorEastAsia" w:hAnsi="Times New Roman" w:cs="Times New Roman"/>
        </w:rPr>
        <w:t>8.</w:t>
      </w:r>
      <w:r w:rsidR="00E85BE6">
        <w:rPr>
          <w:rFonts w:ascii="Times New Roman" w:eastAsiaTheme="minorEastAsia" w:hAnsi="Times New Roman" w:cs="Times New Roman"/>
          <w:vertAlign w:val="superscript"/>
        </w:rPr>
        <w:t>S</w:t>
      </w:r>
      <w:proofErr w:type="gramEnd"/>
      <w:r w:rsidR="00E85BE6">
        <w:rPr>
          <w:rStyle w:val="EndnoteReference"/>
          <w:rFonts w:ascii="Times New Roman" w:eastAsiaTheme="minorEastAsia" w:hAnsi="Times New Roman" w:cs="Times New Roman"/>
        </w:rPr>
        <w:endnoteReference w:id="5"/>
      </w:r>
    </w:p>
    <w:p w14:paraId="019010E6" w14:textId="77777777" w:rsidR="00E85BE6" w:rsidRPr="00AE3284" w:rsidRDefault="00E85BE6" w:rsidP="00E85BE6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  <w:highlight w:val="red"/>
        </w:rPr>
      </w:pPr>
    </w:p>
    <w:p w14:paraId="4E8D8E4F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lastRenderedPageBreak/>
        <w:t>(2018gu0020_150k_r1)</w:t>
      </w:r>
    </w:p>
    <w:p w14:paraId="27995ED1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Crystal data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4C3E56" w:rsidRPr="004C3E56" w14:paraId="239AEDF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43E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8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10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D5C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000) = 392</w:t>
            </w:r>
          </w:p>
        </w:tc>
      </w:tr>
      <w:tr w:rsidR="004C3E56" w:rsidRPr="004C3E56" w14:paraId="77103DC3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FEE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M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vertAlign w:val="subscript"/>
              </w:rPr>
              <w:t>r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186.16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48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D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x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1.381 Mg m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C3E56" w:rsidRPr="004C3E56" w14:paraId="11748018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67D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Monoclinic,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1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67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K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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radiation,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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0.71073 Å</w:t>
            </w:r>
          </w:p>
        </w:tc>
      </w:tr>
      <w:tr w:rsidR="004C3E56" w:rsidRPr="004C3E56" w14:paraId="5FB8ECFC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DD6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a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11.7447 (17)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8E1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Cell parameters from 5942 reflections</w:t>
            </w:r>
          </w:p>
        </w:tc>
      </w:tr>
      <w:tr w:rsidR="004C3E56" w:rsidRPr="004C3E56" w14:paraId="47A3D3C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57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b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9.7503 (12)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06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2.7–25.3°</w:t>
            </w:r>
          </w:p>
        </w:tc>
      </w:tr>
      <w:tr w:rsidR="004C3E56" w:rsidRPr="004C3E56" w14:paraId="544FD585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3CA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c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7.8734 (10)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7D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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0.12 mm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4C3E56" w:rsidRPr="004C3E56" w14:paraId="51DA85D8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2E4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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96.676 (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5)°</w:t>
            </w:r>
            <w:proofErr w:type="gram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C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T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150 K</w:t>
            </w:r>
          </w:p>
        </w:tc>
      </w:tr>
      <w:tr w:rsidR="004C3E56" w:rsidRPr="004C3E56" w14:paraId="3DE834AD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972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V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895.5 (2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  Å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35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Block, colourless</w:t>
            </w:r>
          </w:p>
        </w:tc>
      </w:tr>
      <w:tr w:rsidR="004C3E56" w:rsidRPr="004C3E56" w14:paraId="059270D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7A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Z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D47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0.32 × 0.2 × 0.11 mm</w:t>
            </w:r>
          </w:p>
        </w:tc>
      </w:tr>
    </w:tbl>
    <w:p w14:paraId="5DFF7D89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2D7FC8A9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Data collection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4C3E56" w:rsidRPr="004C3E56" w14:paraId="08C9EB61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D7B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Bruker D8 VENTURE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diffractometer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0C3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1631 independent reflections</w:t>
            </w:r>
          </w:p>
        </w:tc>
      </w:tr>
      <w:tr w:rsidR="004C3E56" w:rsidRPr="004C3E56" w14:paraId="6169E13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9C9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Radiation source: microfocus sealed tube, INCOATEC I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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s 3.0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0B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1517 reflections with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I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&gt; 2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I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  <w:tr w:rsidR="004C3E56" w:rsidRPr="004C3E56" w14:paraId="17FEA44D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009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Multilayer mirror optics monochromator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288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R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int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0.025</w:t>
            </w:r>
          </w:p>
        </w:tc>
      </w:tr>
      <w:tr w:rsidR="004C3E56" w:rsidRPr="004C3E56" w14:paraId="657FE01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E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Detector resolution: 7.4074 pixels mm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877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25.3°,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min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2.7°</w:t>
            </w:r>
          </w:p>
        </w:tc>
      </w:tr>
      <w:tr w:rsidR="004C3E56" w:rsidRPr="004C3E56" w14:paraId="159849AF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9AB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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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scans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09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h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-12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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4C3E56" w:rsidRPr="004C3E56" w14:paraId="2D19824C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893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Absorption correction: multi-scan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SADABS2016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/2 (Bruker,2016/2) was used for absorption correction. wR2(int) was 0.1582 before and 0.0643 after correction. The Ratio of minimum to maximum transmission is 0.8875. The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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/2 correction factor is Not present.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666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k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-11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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4C3E56" w:rsidRPr="004C3E56" w14:paraId="29EED922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6C8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T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min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0.661,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T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0.745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9B5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l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-9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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4C3E56" w:rsidRPr="004C3E56" w14:paraId="17E2D622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AB3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6125 measured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44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743D8BEC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782DD810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Refinement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4C3E56" w:rsidRPr="004C3E56" w14:paraId="63AD62C2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DD6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Refinement on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123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Primary atom site location: dual</w:t>
            </w:r>
          </w:p>
        </w:tc>
      </w:tr>
      <w:tr w:rsidR="004C3E56" w:rsidRPr="004C3E56" w14:paraId="0BA92ED4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99F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Least-squares matrix: full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C13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Hydrogen site location: inferred from neighbouring sites</w:t>
            </w:r>
          </w:p>
        </w:tc>
      </w:tr>
      <w:tr w:rsidR="004C3E56" w:rsidRPr="004C3E56" w14:paraId="1AFC438F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384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R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[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&gt; 2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)] = 0.040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F8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H-atom parameters constrained</w:t>
            </w:r>
          </w:p>
        </w:tc>
      </w:tr>
      <w:tr w:rsidR="004C3E56" w:rsidRPr="004C3E56" w14:paraId="0E747E7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7E9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wR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 = 0.107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74A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w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1/[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o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 + (0.0445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+ 0.554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] 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where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o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+ 2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c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)/3</w:t>
            </w:r>
          </w:p>
        </w:tc>
      </w:tr>
      <w:tr w:rsidR="004C3E56" w:rsidRPr="004C3E56" w14:paraId="78B15621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E6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S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1.10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56D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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proofErr w:type="gramStart"/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0.001</w:t>
            </w:r>
          </w:p>
        </w:tc>
      </w:tr>
      <w:tr w:rsidR="004C3E56" w:rsidRPr="004C3E56" w14:paraId="48B7574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37C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1631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EC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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0.36 e Å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C3E56" w:rsidRPr="004C3E56" w14:paraId="2339C7B4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193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120 parameters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15B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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min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-0.25 e Å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C3E56" w:rsidRPr="004C3E56" w14:paraId="4217048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FD1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 restraints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08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08157122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39A1E0C5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Special details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000"/>
      </w:tblGrid>
      <w:tr w:rsidR="004C3E56" w:rsidRPr="004C3E56" w14:paraId="265027BD" w14:textId="77777777" w:rsidTr="00F81D4B"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C0F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Geometry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All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(except the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 the dihedral angle between two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l.s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planes)  are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estimated using the full covariance matrix.  The cell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are 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taken  into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account individually in the estimation of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 distances, angles  and torsion angles; correlations between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 cell parameters are only  used when they are defined by crystal symmetry.  An approximate (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isotropic)  treatment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of cell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 used for estimating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involving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l.s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. planes.</w:t>
            </w:r>
          </w:p>
        </w:tc>
      </w:tr>
    </w:tbl>
    <w:p w14:paraId="6C114D3B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6ECCCCE3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Fractional atomic coordinates and isotropic or equivalent isotropic displacement parameters (Å</w:t>
      </w:r>
      <w:r w:rsidRPr="004C3E56">
        <w:rPr>
          <w:rFonts w:ascii="Arial" w:eastAsiaTheme="minorEastAsia" w:hAnsi="Arial" w:cs="Arial"/>
          <w:i/>
          <w:iCs/>
          <w:vertAlign w:val="superscript"/>
        </w:rPr>
        <w:t>2</w:t>
      </w:r>
      <w:r w:rsidRPr="004C3E56">
        <w:rPr>
          <w:rFonts w:ascii="Arial" w:eastAsiaTheme="minorEastAsia" w:hAnsi="Arial" w:cs="Arial"/>
          <w:i/>
          <w:i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0"/>
        <w:gridCol w:w="1600"/>
        <w:gridCol w:w="1600"/>
      </w:tblGrid>
      <w:tr w:rsidR="004C3E56" w:rsidRPr="004C3E56" w14:paraId="75006AB7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156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E5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46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E26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E62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iso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*/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eq</w:t>
            </w:r>
            <w:proofErr w:type="spellEnd"/>
          </w:p>
        </w:tc>
      </w:tr>
      <w:tr w:rsidR="004C3E56" w:rsidRPr="004C3E56" w14:paraId="0122BAA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D4C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E1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0.27502 (10)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E8F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0.45847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0C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0.20054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CF2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0.0260 (3)</w:t>
            </w:r>
          </w:p>
        </w:tc>
      </w:tr>
      <w:tr w:rsidR="004C3E56" w:rsidRPr="004C3E56" w14:paraId="0DBB49D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7E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1BB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0.39227 (9)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823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0.65113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D08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0.25709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7C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0.0268 (3)</w:t>
            </w:r>
          </w:p>
        </w:tc>
      </w:tr>
      <w:tr w:rsidR="004C3E56" w:rsidRPr="004C3E56" w14:paraId="562655B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AB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361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0.54271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DF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0.51178 (13)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EAF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0.23740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E9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0.0367 (3)</w:t>
            </w:r>
          </w:p>
        </w:tc>
      </w:tr>
      <w:tr w:rsidR="004C3E56" w:rsidRPr="004C3E56" w14:paraId="66D5F9D6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800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873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0.14957 (10)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0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0.52238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7B6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0.39486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CFA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0.0270 (3)</w:t>
            </w:r>
          </w:p>
        </w:tc>
      </w:tr>
      <w:tr w:rsidR="004C3E56" w:rsidRPr="004C3E56" w14:paraId="7651A23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66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67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0.11600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08A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0.30235 (12)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EF6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0.45999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C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0.0364 (3)</w:t>
            </w:r>
          </w:p>
        </w:tc>
      </w:tr>
      <w:tr w:rsidR="004C3E56" w:rsidRPr="004C3E56" w14:paraId="605046A0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4F6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EF6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0.15928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1A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0.48707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370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0.2187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A15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0.0249 (4)</w:t>
            </w:r>
          </w:p>
        </w:tc>
      </w:tr>
      <w:tr w:rsidR="004C3E56" w:rsidRPr="004C3E56" w14:paraId="0F3F2696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50C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98C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0.108113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992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0.408574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9C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0.179267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95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0.030*</w:t>
            </w:r>
          </w:p>
        </w:tc>
      </w:tr>
      <w:tr w:rsidR="004C3E56" w:rsidRPr="004C3E56" w14:paraId="4C8839F4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F6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D4B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0.13112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A10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0.61265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C7D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0.1134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04C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0.0278 (4)</w:t>
            </w:r>
          </w:p>
        </w:tc>
      </w:tr>
      <w:tr w:rsidR="004C3E56" w:rsidRPr="004C3E56" w14:paraId="61B87D07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75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317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0.056790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FD5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0.651233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CAE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0.088365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D78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0.033*</w:t>
            </w:r>
          </w:p>
        </w:tc>
      </w:tr>
      <w:tr w:rsidR="004C3E56" w:rsidRPr="004C3E56" w14:paraId="0A574509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577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A6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0.22511 (15)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E72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0.66125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EE2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0.0609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B5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0.0282 (4)</w:t>
            </w:r>
          </w:p>
        </w:tc>
      </w:tr>
      <w:tr w:rsidR="004C3E56" w:rsidRPr="004C3E56" w14:paraId="3F0E59BB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28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7F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0.229359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D38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0.740379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E4B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-0.008498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384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0.034*</w:t>
            </w:r>
          </w:p>
        </w:tc>
      </w:tr>
      <w:tr w:rsidR="004C3E56" w:rsidRPr="004C3E56" w14:paraId="579E5B2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35A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00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0.32422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21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0.57320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B5E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0.1268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26C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0.0255 (4)</w:t>
            </w:r>
          </w:p>
        </w:tc>
      </w:tr>
      <w:tr w:rsidR="004C3E56" w:rsidRPr="004C3E56" w14:paraId="7C2B0E1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116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B6B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0.370093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CA8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0.545145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3F1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0.033274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25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0.031*</w:t>
            </w:r>
          </w:p>
        </w:tc>
      </w:tr>
      <w:tr w:rsidR="004C3E56" w:rsidRPr="004C3E56" w14:paraId="5ED65B3C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B36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B7B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0.50173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4CF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0.60878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21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0.3021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3FC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0.0256 (4)</w:t>
            </w:r>
          </w:p>
        </w:tc>
      </w:tr>
      <w:tr w:rsidR="004C3E56" w:rsidRPr="004C3E56" w14:paraId="1070474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FCB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C6B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0.56068 (16)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FF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0.69836 (19)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0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0.4384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5CA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0.0352 (4)</w:t>
            </w:r>
          </w:p>
        </w:tc>
      </w:tr>
      <w:tr w:rsidR="004C3E56" w:rsidRPr="004C3E56" w14:paraId="28068681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6BB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A1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0.529621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274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0.791561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5A8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0.425588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2D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0.053*</w:t>
            </w:r>
          </w:p>
        </w:tc>
      </w:tr>
      <w:tr w:rsidR="004C3E56" w:rsidRPr="004C3E56" w14:paraId="589D3326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D8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H7B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3ED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0.643053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E8C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0.700262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5F0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0.428329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4F6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0.053*</w:t>
            </w:r>
          </w:p>
        </w:tc>
      </w:tr>
      <w:tr w:rsidR="004C3E56" w:rsidRPr="004C3E56" w14:paraId="68F48BF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1CC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H7C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242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0.548128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D8A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0.662185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CC3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0.550831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D4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0.053*</w:t>
            </w:r>
          </w:p>
        </w:tc>
      </w:tr>
      <w:tr w:rsidR="004C3E56" w:rsidRPr="004C3E56" w14:paraId="1916C308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A91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20C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0.13694 (13)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BC4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0.41800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E5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0.5055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F7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0.0252 (4)</w:t>
            </w:r>
          </w:p>
        </w:tc>
      </w:tr>
      <w:tr w:rsidR="004C3E56" w:rsidRPr="004C3E56" w14:paraId="096AB46E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BFD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060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0.15346 (15)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F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0.46831 (19)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D55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0.6857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CA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0.0317 (4)</w:t>
            </w:r>
          </w:p>
        </w:tc>
      </w:tr>
      <w:tr w:rsidR="004C3E56" w:rsidRPr="004C3E56" w14:paraId="580FDF94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8C5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ED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0.233709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B43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0.494960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D98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0.715955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D11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0.048*</w:t>
            </w:r>
          </w:p>
        </w:tc>
      </w:tr>
      <w:tr w:rsidR="004C3E56" w:rsidRPr="004C3E56" w14:paraId="0135D59B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1F8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H9B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A9E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0.133661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B72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0.395190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D11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0.762455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761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0.048*</w:t>
            </w:r>
          </w:p>
        </w:tc>
      </w:tr>
      <w:tr w:rsidR="004C3E56" w:rsidRPr="004C3E56" w14:paraId="3341A4D1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43D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H9C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999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0.103850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752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0.547820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4C1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0.696982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A1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0.048*</w:t>
            </w:r>
          </w:p>
        </w:tc>
      </w:tr>
    </w:tbl>
    <w:p w14:paraId="785CBE90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190795F2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Atomic displacement parameters (Å</w:t>
      </w:r>
      <w:r w:rsidRPr="004C3E56">
        <w:rPr>
          <w:rFonts w:ascii="Arial" w:eastAsiaTheme="minorEastAsia" w:hAnsi="Arial" w:cs="Arial"/>
          <w:i/>
          <w:iCs/>
          <w:vertAlign w:val="superscript"/>
        </w:rPr>
        <w:t>2</w:t>
      </w:r>
      <w:r w:rsidRPr="004C3E56">
        <w:rPr>
          <w:rFonts w:ascii="Arial" w:eastAsiaTheme="minorEastAsia" w:hAnsi="Arial" w:cs="Arial"/>
          <w:i/>
          <w:i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2"/>
        <w:gridCol w:w="1142"/>
        <w:gridCol w:w="1142"/>
        <w:gridCol w:w="1142"/>
        <w:gridCol w:w="1142"/>
      </w:tblGrid>
      <w:tr w:rsidR="004C3E56" w:rsidRPr="004C3E56" w14:paraId="1218A970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33A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D6E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179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DF5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AEA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1B8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E26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</w:tr>
      <w:tr w:rsidR="004C3E56" w:rsidRPr="004C3E56" w14:paraId="3B0E0685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ED6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O1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64D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0.0276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C5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0.0195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27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0.0308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29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0.0027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BA8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0.0032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E86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0.0007 (5)</w:t>
            </w:r>
          </w:p>
        </w:tc>
      </w:tr>
      <w:tr w:rsidR="004C3E56" w:rsidRPr="004C3E56" w14:paraId="71FDA09B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F84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AA9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0.0262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EF3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0.0251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100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0.0292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EBB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0.0009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896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0.0033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67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-0.0041 (5)</w:t>
            </w:r>
          </w:p>
        </w:tc>
      </w:tr>
      <w:tr w:rsidR="004C3E56" w:rsidRPr="004C3E56" w14:paraId="1B41E614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55D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ED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0.0332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F6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0.0334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57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0.0433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0F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0.0074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97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085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-0.0061 (6)</w:t>
            </w:r>
          </w:p>
        </w:tc>
      </w:tr>
      <w:tr w:rsidR="004C3E56" w:rsidRPr="004C3E56" w14:paraId="1B6BA850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3E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AEF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0.0352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01A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0.0214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989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0.0247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D8A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-0.0035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CD2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0.0048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B5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-0.0029 (5)</w:t>
            </w:r>
          </w:p>
        </w:tc>
      </w:tr>
      <w:tr w:rsidR="004C3E56" w:rsidRPr="004C3E56" w14:paraId="292B4DAD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CF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147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0.0470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3F6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0.0230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2DC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0.0390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E8E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-0.0075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31E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0.0043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222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-0.0005 (5)</w:t>
            </w:r>
          </w:p>
        </w:tc>
      </w:tr>
      <w:tr w:rsidR="004C3E56" w:rsidRPr="004C3E56" w14:paraId="3826AC98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AF3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310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0.0268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E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0.0240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4D3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0.0235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3BD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35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0.0011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5D3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-0.0037 (6)</w:t>
            </w:r>
          </w:p>
        </w:tc>
      </w:tr>
      <w:tr w:rsidR="004C3E56" w:rsidRPr="004C3E56" w14:paraId="54DC4FD0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241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CDF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0.0286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525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0.0293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F7F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0.0244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25C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0.0058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0D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-0.0025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710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-0.0033 (7)</w:t>
            </w:r>
          </w:p>
        </w:tc>
      </w:tr>
      <w:tr w:rsidR="004C3E56" w:rsidRPr="004C3E56" w14:paraId="7540F478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C29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078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0.0385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A1E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0.0247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E93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0.0210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B5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0.0045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DBA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0.0013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F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0.0022 (7)</w:t>
            </w:r>
          </w:p>
        </w:tc>
      </w:tr>
      <w:tr w:rsidR="004C3E56" w:rsidRPr="004C3E56" w14:paraId="3ED32C86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99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918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0.0301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4B1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0.0242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B9C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0.0225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049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0.0001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03A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16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-0.0013 (6)</w:t>
            </w:r>
          </w:p>
        </w:tc>
      </w:tr>
      <w:tr w:rsidR="004C3E56" w:rsidRPr="004C3E56" w14:paraId="69230E6A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E2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2FD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0.0258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9DF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0.0245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32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0.0273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43C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-0.0004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C72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0.0068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AEC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0.0044 (7)</w:t>
            </w:r>
          </w:p>
        </w:tc>
      </w:tr>
      <w:tr w:rsidR="004C3E56" w:rsidRPr="004C3E56" w14:paraId="2DDB295D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D79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A8F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0.0363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5E1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0.0316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D90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0.0363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F84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-0.0021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672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-0.0019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4FE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-0.0005 (8)</w:t>
            </w:r>
          </w:p>
        </w:tc>
      </w:tr>
      <w:tr w:rsidR="004C3E56" w:rsidRPr="004C3E56" w14:paraId="14D78D9B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EB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1A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0.0194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326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0.0264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F4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0.0299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16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-0.0008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620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0.0033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D60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0.0014 (7)</w:t>
            </w:r>
          </w:p>
        </w:tc>
      </w:tr>
      <w:tr w:rsidR="004C3E56" w:rsidRPr="004C3E56" w14:paraId="74E78BA7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3C9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391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0.0330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C3D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0.0347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308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0.0277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BF2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-0.0037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F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0.0050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6B2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0.0008 (7)</w:t>
            </w:r>
          </w:p>
        </w:tc>
      </w:tr>
    </w:tbl>
    <w:p w14:paraId="71E58E7C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0E981EF7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Geometric parameters (Å, º) for (2018gu0020_150k_r1)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4C3E56" w:rsidRPr="004C3E56" w14:paraId="4729E4D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9D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B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1.4110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1CA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C4—H4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756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0.9500</w:t>
            </w:r>
          </w:p>
        </w:tc>
      </w:tr>
      <w:tr w:rsidR="004C3E56" w:rsidRPr="004C3E56" w14:paraId="7039741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63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77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1.414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2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8B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1.490 (2)</w:t>
            </w:r>
          </w:p>
        </w:tc>
      </w:tr>
      <w:tr w:rsidR="004C3E56" w:rsidRPr="004C3E56" w14:paraId="09F190A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34E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62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1.4413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5E9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AC3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1.0000</w:t>
            </w:r>
          </w:p>
        </w:tc>
      </w:tr>
      <w:tr w:rsidR="004C3E56" w:rsidRPr="004C3E56" w14:paraId="447F010A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D04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E2F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1.358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815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79C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1.490 (2)</w:t>
            </w:r>
          </w:p>
        </w:tc>
      </w:tr>
      <w:tr w:rsidR="004C3E56" w:rsidRPr="004C3E56" w14:paraId="6B56A1CC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C17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O3—C6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9E9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1.201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F4C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C7—H7A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61C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5FB8FCD8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0A2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EAC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1.4463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D80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C7—H7B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1DD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51A06A3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D87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19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1.359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467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0FD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2879737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D7C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O5—C8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EDE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1.200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0BF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DF8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1.493 (2)</w:t>
            </w:r>
          </w:p>
        </w:tc>
      </w:tr>
      <w:tr w:rsidR="004C3E56" w:rsidRPr="004C3E56" w14:paraId="78C068E6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ACB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9D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1AC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C9—H9A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C91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469689F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3A1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510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1.494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466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C9—H9B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A50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1F25586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41D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C3—H3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B9C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0.9500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5F0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878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28741183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514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5F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1.312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8B2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E34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6249114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90D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DE5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B5A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C5E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50C748A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575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C2—O1—C5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6A5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109.25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29A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BF4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111.5</w:t>
            </w:r>
          </w:p>
        </w:tc>
      </w:tr>
      <w:tr w:rsidR="004C3E56" w:rsidRPr="004C3E56" w14:paraId="0CFFA520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5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C6—O2—C5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A6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117.09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08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95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110.87 (14)</w:t>
            </w:r>
          </w:p>
        </w:tc>
      </w:tr>
      <w:tr w:rsidR="004C3E56" w:rsidRPr="004C3E56" w14:paraId="7E05C7CE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6E7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C8—O4—C2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F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117.57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A9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O3—C6—O2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D7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122.87 (15)</w:t>
            </w:r>
          </w:p>
        </w:tc>
      </w:tr>
      <w:tr w:rsidR="004C3E56" w:rsidRPr="004C3E56" w14:paraId="3E54EEFD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52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O1—C2—O4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976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109.18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893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O3—C6—C7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753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126.26 (16)</w:t>
            </w:r>
          </w:p>
        </w:tc>
      </w:tr>
      <w:tr w:rsidR="004C3E56" w:rsidRPr="004C3E56" w14:paraId="24A50D3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2D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21E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FAC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C6—C7—H7A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5AB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3FE15A66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094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125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105.03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08F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C6—C7—H7B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F3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4C63797D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D3D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E8A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FB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E9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5E0111D6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905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607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107.46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A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H7A—C7—H7B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4F4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381E686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1DA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550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FB6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H7A—C7—H7C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6C5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103E5CF9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325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C2—C3—H3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436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42F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H7B—C7—H7C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222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30091268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6A2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C4—C3—C2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F7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109.32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08F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03A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110.57 (14)</w:t>
            </w:r>
          </w:p>
        </w:tc>
      </w:tr>
      <w:tr w:rsidR="004C3E56" w:rsidRPr="004C3E56" w14:paraId="2F3063E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F97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C4—C3—H3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5AB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19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O5—C8—O4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B34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123.13 (15)</w:t>
            </w:r>
          </w:p>
        </w:tc>
      </w:tr>
      <w:tr w:rsidR="004C3E56" w:rsidRPr="004C3E56" w14:paraId="6E85F610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B2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C3—C4—H4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C3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FF1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O5—C8—C9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AC7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126.30 (16)</w:t>
            </w:r>
          </w:p>
        </w:tc>
      </w:tr>
      <w:tr w:rsidR="004C3E56" w:rsidRPr="004C3E56" w14:paraId="74CEB8F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B88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E9F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109.51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76E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C8—C9—H9A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A6F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4488FFD3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7DA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C5—C4—H4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44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33F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C8—C9—H9B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8A1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4118B81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245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B32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110.14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F7E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2CF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781E3B2F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C79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A9C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105.00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5B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H9A—C9—H9B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2AA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5E548E7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828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F95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597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H9A—C9—H9C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F72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0D1CF37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E3C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7D1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106.87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2B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H9B—C9—H9C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FDC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6C57FD6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E21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1E8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9F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3F2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3CF8C0B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6B4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37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FEF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16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3CF48603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A3F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O1—C2—C3—C4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395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-8.05 (18)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573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C5—O1—C2—O4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95D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-101.54 (14)</w:t>
            </w:r>
          </w:p>
        </w:tc>
      </w:tr>
      <w:tr w:rsidR="004C3E56" w:rsidRPr="004C3E56" w14:paraId="364EA2F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A1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O4—C2—C3—C4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8B3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108.12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365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C5—O1—C2—C3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4A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13.45 (16)</w:t>
            </w:r>
          </w:p>
        </w:tc>
      </w:tr>
      <w:tr w:rsidR="004C3E56" w:rsidRPr="004C3E56" w14:paraId="72C4903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3D6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C2—O1—C5—O2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06B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101.13 (14)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393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C5—O2—C6—O3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829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 (2)</w:t>
            </w:r>
          </w:p>
        </w:tc>
      </w:tr>
      <w:tr w:rsidR="004C3E56" w:rsidRPr="004C3E56" w14:paraId="596573AA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15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C2—O1—C5—C4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DB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-13.59 (16)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8A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C5—O2—C6—C7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5A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-179.57 (13)</w:t>
            </w:r>
          </w:p>
        </w:tc>
      </w:tr>
      <w:tr w:rsidR="004C3E56" w:rsidRPr="004C3E56" w14:paraId="1D31EF9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38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C2—O4—C8—O5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DD6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-11.8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422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C6—O2—C5—O1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E9E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84.18 (16)</w:t>
            </w:r>
          </w:p>
        </w:tc>
      </w:tr>
      <w:tr w:rsidR="004C3E56" w:rsidRPr="004C3E56" w14:paraId="76DB740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BE2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C2—O4—C8—C9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EF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167.82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71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C6—O2—C5—C4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B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-162.30 (13)</w:t>
            </w:r>
          </w:p>
        </w:tc>
      </w:tr>
      <w:tr w:rsidR="004C3E56" w:rsidRPr="004C3E56" w14:paraId="5953361C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DA0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C2—C3—C4—C5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16D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-0.26 (18)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021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C8—O4—C2—O1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C08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-86.10 (16)</w:t>
            </w:r>
          </w:p>
        </w:tc>
      </w:tr>
      <w:tr w:rsidR="004C3E56" w:rsidRPr="004C3E56" w14:paraId="6D76337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5D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C3—C4—C5—O1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0E0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8.45 (17)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16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C8—O4—C2—C3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5A4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160.49 (13)</w:t>
            </w:r>
          </w:p>
        </w:tc>
      </w:tr>
      <w:tr w:rsidR="004C3E56" w:rsidRPr="004C3E56" w14:paraId="13DB05ED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EB0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C3—C4—C5—O2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0A0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-108.53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F8B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C76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547F1576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145CA30D" w14:textId="29EC5876" w:rsidR="007902CB" w:rsidRPr="00DB7B74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hAnsi="Times New Roman"/>
          <w:vertAlign w:val="superscript"/>
        </w:rPr>
      </w:pPr>
      <w:r w:rsidRPr="00E85BE6">
        <w:rPr>
          <w:rFonts w:ascii="Times New Roman" w:hAnsi="Times New Roman"/>
        </w:rPr>
        <w:t xml:space="preserve">Document origin: </w:t>
      </w:r>
      <w:r w:rsidRPr="00E85BE6">
        <w:rPr>
          <w:rFonts w:ascii="Times New Roman" w:hAnsi="Times New Roman"/>
          <w:i/>
          <w:iCs/>
        </w:rPr>
        <w:t>publCIF</w:t>
      </w:r>
      <w:r w:rsidRPr="00E85BE6">
        <w:rPr>
          <w:rFonts w:ascii="Times New Roman" w:hAnsi="Times New Roman"/>
        </w:rPr>
        <w:t>.</w:t>
      </w:r>
      <w:r w:rsidRPr="00E85BE6">
        <w:rPr>
          <w:rFonts w:ascii="Times New Roman" w:hAnsi="Times New Roman"/>
          <w:vertAlign w:val="superscript"/>
        </w:rPr>
        <w:t>S</w:t>
      </w:r>
      <w:r w:rsidRPr="00E85BE6">
        <w:rPr>
          <w:rStyle w:val="EndnoteReference"/>
          <w:rFonts w:ascii="Times New Roman" w:hAnsi="Times New Roman"/>
        </w:rPr>
        <w:endnoteReference w:id="6"/>
      </w:r>
    </w:p>
    <w:p w14:paraId="7AD75DC0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</w:p>
    <w:p w14:paraId="7DBC6BE5" w14:textId="77777777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p w14:paraId="530DAEA7" w14:textId="78D6D711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p w14:paraId="65059192" w14:textId="16D992EA" w:rsidR="008466AF" w:rsidRDefault="008466AF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sectPr w:rsidR="008466AF" w:rsidSect="009C591F">
      <w:footerReference w:type="default" r:id="rId10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4736" w14:textId="77777777" w:rsidR="00666E19" w:rsidRPr="00946D9F" w:rsidRDefault="00666E19" w:rsidP="00946D9F">
      <w:pPr>
        <w:pStyle w:val="Footer"/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</w:endnote>
  <w:endnote w:type="continuationSeparator" w:id="0">
    <w:p w14:paraId="0947A949" w14:textId="77777777" w:rsidR="00666E19" w:rsidRPr="00946D9F" w:rsidRDefault="00666E19" w:rsidP="00946D9F">
      <w:pPr>
        <w:pStyle w:val="Footer"/>
      </w:pPr>
    </w:p>
  </w:endnote>
  <w:endnote w:type="continuationNotice" w:id="1">
    <w:p w14:paraId="3A85CD05" w14:textId="77777777" w:rsidR="00666E19" w:rsidRDefault="00666E19">
      <w:pPr>
        <w:spacing w:after="0" w:line="240" w:lineRule="auto"/>
      </w:pPr>
    </w:p>
  </w:endnote>
  <w:endnote w:id="2">
    <w:p w14:paraId="0DD93B28" w14:textId="77777777" w:rsidR="006224A0" w:rsidRPr="004250F7" w:rsidRDefault="006224A0" w:rsidP="006224A0">
      <w:pPr>
        <w:pStyle w:val="EndnoteText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250F7">
        <w:rPr>
          <w:rFonts w:asciiTheme="minorHAnsi" w:hAnsiTheme="minorHAnsi" w:cstheme="minorHAnsi"/>
          <w:sz w:val="24"/>
          <w:szCs w:val="24"/>
        </w:rPr>
        <w:t>S</w:t>
      </w:r>
      <w:r w:rsidRPr="004250F7">
        <w:rPr>
          <w:rStyle w:val="EndnoteReference"/>
          <w:rFonts w:asciiTheme="minorHAnsi" w:hAnsiTheme="minorHAnsi" w:cstheme="minorHAnsi"/>
          <w:sz w:val="24"/>
          <w:szCs w:val="24"/>
          <w:vertAlign w:val="baseline"/>
        </w:rPr>
        <w:endnoteRef/>
      </w:r>
      <w:r w:rsidRPr="004250F7">
        <w:rPr>
          <w:rFonts w:asciiTheme="minorHAnsi" w:hAnsiTheme="minorHAnsi" w:cstheme="minorHAnsi"/>
          <w:sz w:val="24"/>
          <w:szCs w:val="24"/>
        </w:rPr>
        <w:t xml:space="preserve"> </w:t>
      </w:r>
      <w:r w:rsidRPr="004250F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C. W. </w:t>
      </w:r>
      <w:r w:rsidRPr="004250F7">
        <w:rPr>
          <w:rFonts w:asciiTheme="minorHAnsi" w:hAnsiTheme="minorHAnsi" w:cstheme="minorHAnsi"/>
          <w:sz w:val="24"/>
          <w:szCs w:val="24"/>
          <w:lang w:val="en-US"/>
        </w:rPr>
        <w:t>Holzapfel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D. B. G. </w:t>
      </w:r>
      <w:r w:rsidRPr="004250F7">
        <w:rPr>
          <w:rFonts w:asciiTheme="minorHAnsi" w:hAnsiTheme="minorHAnsi" w:cstheme="minorHAnsi"/>
          <w:sz w:val="24"/>
          <w:szCs w:val="24"/>
          <w:lang w:val="en-US"/>
        </w:rPr>
        <w:t xml:space="preserve">Williams, </w:t>
      </w:r>
      <w:r w:rsidRPr="004250F7">
        <w:rPr>
          <w:rFonts w:asciiTheme="minorHAnsi" w:hAnsiTheme="minorHAnsi" w:cstheme="minorHAnsi"/>
          <w:i/>
          <w:sz w:val="24"/>
          <w:szCs w:val="24"/>
          <w:lang w:val="en-US"/>
        </w:rPr>
        <w:t>Tetrahedron</w:t>
      </w:r>
      <w:r w:rsidRPr="004250F7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1995,</w:t>
      </w:r>
      <w:r w:rsidRPr="004250F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250F7">
        <w:rPr>
          <w:rFonts w:asciiTheme="minorHAnsi" w:hAnsiTheme="minorHAnsi" w:cstheme="minorHAnsi"/>
          <w:b/>
          <w:sz w:val="24"/>
          <w:szCs w:val="24"/>
          <w:lang w:val="en-US"/>
        </w:rPr>
        <w:t>51</w:t>
      </w:r>
      <w:r w:rsidRPr="004250F7">
        <w:rPr>
          <w:rFonts w:asciiTheme="minorHAnsi" w:hAnsiTheme="minorHAnsi" w:cstheme="minorHAnsi"/>
          <w:sz w:val="24"/>
          <w:szCs w:val="24"/>
          <w:lang w:val="en-US"/>
        </w:rPr>
        <w:t>, 8555-8564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</w:endnote>
  <w:endnote w:id="3">
    <w:p w14:paraId="745E49F5" w14:textId="77777777" w:rsidR="00666E19" w:rsidRPr="00E85BE6" w:rsidRDefault="00666E19" w:rsidP="004250F7">
      <w:pPr>
        <w:pStyle w:val="EndnoteText"/>
        <w:spacing w:line="360" w:lineRule="auto"/>
        <w:ind w:left="709" w:hanging="709"/>
        <w:rPr>
          <w:sz w:val="24"/>
          <w:szCs w:val="24"/>
        </w:rPr>
      </w:pPr>
      <w:r w:rsidRPr="004250F7">
        <w:rPr>
          <w:rFonts w:asciiTheme="minorHAnsi" w:hAnsiTheme="minorHAnsi" w:cstheme="minorHAnsi"/>
          <w:sz w:val="24"/>
          <w:szCs w:val="24"/>
        </w:rPr>
        <w:t>S</w:t>
      </w:r>
      <w:r w:rsidRPr="004250F7">
        <w:rPr>
          <w:rStyle w:val="EndnoteReference"/>
          <w:rFonts w:asciiTheme="minorHAnsi" w:hAnsiTheme="minorHAnsi" w:cstheme="minorHAnsi"/>
          <w:sz w:val="24"/>
          <w:szCs w:val="24"/>
          <w:vertAlign w:val="baseline"/>
        </w:rPr>
        <w:endnoteRef/>
      </w:r>
      <w:r w:rsidRPr="004250F7">
        <w:rPr>
          <w:rFonts w:asciiTheme="minorHAnsi" w:hAnsiTheme="minorHAnsi" w:cstheme="minorHAnsi"/>
          <w:sz w:val="24"/>
          <w:szCs w:val="24"/>
        </w:rPr>
        <w:t xml:space="preserve"> </w:t>
      </w:r>
      <w:r w:rsidRPr="004250F7">
        <w:rPr>
          <w:rFonts w:asciiTheme="minorHAnsi" w:hAnsiTheme="minorHAnsi" w:cstheme="minorHAnsi"/>
          <w:sz w:val="24"/>
          <w:szCs w:val="24"/>
        </w:rPr>
        <w:tab/>
        <w:t xml:space="preserve">O. V. Dolomanov, L. J. Bourhis, R. J. Gildea, J. A. K. Howard and H. Puschmann, </w:t>
      </w:r>
      <w:r w:rsidRPr="004250F7">
        <w:rPr>
          <w:rFonts w:asciiTheme="minorHAnsi" w:hAnsiTheme="minorHAnsi" w:cstheme="minorHAnsi"/>
          <w:i/>
          <w:iCs/>
          <w:sz w:val="24"/>
          <w:szCs w:val="24"/>
        </w:rPr>
        <w:t xml:space="preserve">J. Appl. Cryst. </w:t>
      </w:r>
      <w:r w:rsidRPr="004250F7">
        <w:rPr>
          <w:rFonts w:asciiTheme="minorHAnsi" w:hAnsiTheme="minorHAnsi" w:cstheme="minorHAnsi"/>
          <w:iCs/>
          <w:sz w:val="24"/>
          <w:szCs w:val="24"/>
        </w:rPr>
        <w:t>2009,</w:t>
      </w:r>
      <w:r w:rsidRPr="004250F7">
        <w:rPr>
          <w:rFonts w:asciiTheme="minorHAnsi" w:hAnsiTheme="minorHAnsi" w:cstheme="minorHAnsi"/>
          <w:sz w:val="24"/>
          <w:szCs w:val="24"/>
        </w:rPr>
        <w:t xml:space="preserve"> </w:t>
      </w:r>
      <w:r w:rsidRPr="004250F7">
        <w:rPr>
          <w:rFonts w:asciiTheme="minorHAnsi" w:hAnsiTheme="minorHAnsi" w:cstheme="minorHAnsi"/>
          <w:b/>
          <w:bCs/>
          <w:sz w:val="24"/>
          <w:szCs w:val="24"/>
        </w:rPr>
        <w:t>42</w:t>
      </w:r>
      <w:r w:rsidRPr="004250F7">
        <w:rPr>
          <w:rFonts w:asciiTheme="minorHAnsi" w:hAnsiTheme="minorHAnsi" w:cstheme="minorHAnsi"/>
          <w:sz w:val="24"/>
          <w:szCs w:val="24"/>
        </w:rPr>
        <w:t>, 339.</w:t>
      </w:r>
    </w:p>
  </w:endnote>
  <w:endnote w:id="4">
    <w:p w14:paraId="5B9669E2" w14:textId="611DCB82" w:rsidR="00666E19" w:rsidRPr="00E85BE6" w:rsidRDefault="00666E19" w:rsidP="004250F7">
      <w:pPr>
        <w:pStyle w:val="EndnoteText"/>
        <w:spacing w:line="360" w:lineRule="auto"/>
        <w:ind w:left="709" w:hanging="709"/>
        <w:rPr>
          <w:sz w:val="24"/>
          <w:szCs w:val="24"/>
        </w:rPr>
      </w:pPr>
      <w:r w:rsidRPr="00E85BE6">
        <w:rPr>
          <w:sz w:val="24"/>
          <w:szCs w:val="24"/>
        </w:rPr>
        <w:t>S</w:t>
      </w:r>
      <w:r w:rsidRPr="00E85BE6">
        <w:rPr>
          <w:rStyle w:val="EndnoteReference"/>
          <w:sz w:val="24"/>
          <w:szCs w:val="24"/>
          <w:vertAlign w:val="baseline"/>
        </w:rPr>
        <w:endnoteRef/>
      </w:r>
      <w:r w:rsidRPr="00E85BE6">
        <w:rPr>
          <w:sz w:val="24"/>
          <w:szCs w:val="24"/>
        </w:rPr>
        <w:t xml:space="preserve"> </w:t>
      </w:r>
      <w:r w:rsidRPr="00E85BE6">
        <w:rPr>
          <w:sz w:val="24"/>
          <w:szCs w:val="24"/>
        </w:rPr>
        <w:tab/>
        <w:t xml:space="preserve">G. M. </w:t>
      </w:r>
      <w:r w:rsidRPr="00E85BE6">
        <w:rPr>
          <w:rFonts w:cs="Calibri"/>
          <w:sz w:val="24"/>
          <w:szCs w:val="24"/>
        </w:rPr>
        <w:t xml:space="preserve">Sheldrick, </w:t>
      </w:r>
      <w:r w:rsidRPr="00E85BE6">
        <w:rPr>
          <w:rFonts w:cs="Calibri"/>
          <w:i/>
          <w:iCs/>
          <w:sz w:val="24"/>
          <w:szCs w:val="24"/>
        </w:rPr>
        <w:t>Acta Cryst.</w:t>
      </w:r>
      <w:r w:rsidRPr="00E85BE6">
        <w:rPr>
          <w:rFonts w:cs="Calibri"/>
          <w:sz w:val="24"/>
          <w:szCs w:val="24"/>
        </w:rPr>
        <w:t xml:space="preserve"> 20</w:t>
      </w:r>
      <w:r w:rsidR="00804BDD">
        <w:rPr>
          <w:rFonts w:cs="Calibri"/>
          <w:sz w:val="24"/>
          <w:szCs w:val="24"/>
        </w:rPr>
        <w:t>15</w:t>
      </w:r>
      <w:r w:rsidRPr="00E85BE6">
        <w:rPr>
          <w:rFonts w:cs="Calibri"/>
          <w:sz w:val="24"/>
          <w:szCs w:val="24"/>
        </w:rPr>
        <w:t xml:space="preserve">, </w:t>
      </w:r>
      <w:r w:rsidR="00804BDD">
        <w:rPr>
          <w:rFonts w:cs="Calibri"/>
          <w:sz w:val="24"/>
          <w:szCs w:val="24"/>
        </w:rPr>
        <w:t>C</w:t>
      </w:r>
      <w:r w:rsidR="00804BDD">
        <w:rPr>
          <w:rFonts w:cs="Calibri"/>
          <w:b/>
          <w:bCs/>
          <w:sz w:val="24"/>
          <w:szCs w:val="24"/>
        </w:rPr>
        <w:t>71</w:t>
      </w:r>
      <w:r w:rsidRPr="00E85BE6">
        <w:rPr>
          <w:rFonts w:cs="Calibri"/>
          <w:sz w:val="24"/>
          <w:szCs w:val="24"/>
        </w:rPr>
        <w:t xml:space="preserve">, </w:t>
      </w:r>
      <w:r w:rsidR="00804BDD">
        <w:rPr>
          <w:rFonts w:cs="Calibri"/>
          <w:sz w:val="24"/>
          <w:szCs w:val="24"/>
        </w:rPr>
        <w:t>3-8.</w:t>
      </w:r>
    </w:p>
  </w:endnote>
  <w:endnote w:id="5">
    <w:p w14:paraId="6980103B" w14:textId="4F1535C8" w:rsidR="00666E19" w:rsidRPr="00E85BE6" w:rsidRDefault="00666E19" w:rsidP="004250F7">
      <w:pPr>
        <w:pStyle w:val="EndnoteText"/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S</w:t>
      </w:r>
      <w:r w:rsidRPr="00E85BE6">
        <w:rPr>
          <w:rStyle w:val="EndnoteReference"/>
          <w:sz w:val="24"/>
          <w:szCs w:val="24"/>
          <w:vertAlign w:val="baseline"/>
        </w:rPr>
        <w:endnoteRef/>
      </w:r>
      <w:r w:rsidRPr="00E85BE6">
        <w:rPr>
          <w:sz w:val="24"/>
          <w:szCs w:val="24"/>
        </w:rPr>
        <w:t xml:space="preserve"> </w:t>
      </w:r>
      <w:r w:rsidRPr="00E85BE6">
        <w:rPr>
          <w:sz w:val="24"/>
          <w:szCs w:val="24"/>
        </w:rPr>
        <w:tab/>
      </w:r>
      <w:r>
        <w:rPr>
          <w:sz w:val="24"/>
          <w:szCs w:val="24"/>
        </w:rPr>
        <w:t xml:space="preserve">G. M. </w:t>
      </w:r>
      <w:r w:rsidRPr="00E85BE6">
        <w:rPr>
          <w:sz w:val="24"/>
          <w:szCs w:val="24"/>
        </w:rPr>
        <w:t xml:space="preserve">Sheldrick, </w:t>
      </w:r>
      <w:r w:rsidRPr="00E85BE6">
        <w:rPr>
          <w:i/>
          <w:sz w:val="24"/>
          <w:szCs w:val="24"/>
        </w:rPr>
        <w:t>Acta Cryst.</w:t>
      </w:r>
      <w:r>
        <w:rPr>
          <w:sz w:val="24"/>
          <w:szCs w:val="24"/>
        </w:rPr>
        <w:t xml:space="preserve"> 2015,</w:t>
      </w:r>
      <w:r w:rsidRPr="00E85BE6">
        <w:rPr>
          <w:sz w:val="24"/>
          <w:szCs w:val="24"/>
        </w:rPr>
        <w:t xml:space="preserve"> A</w:t>
      </w:r>
      <w:r w:rsidRPr="00E85BE6">
        <w:rPr>
          <w:b/>
          <w:sz w:val="24"/>
          <w:szCs w:val="24"/>
        </w:rPr>
        <w:t>71</w:t>
      </w:r>
      <w:r w:rsidRPr="00E85BE6">
        <w:rPr>
          <w:sz w:val="24"/>
          <w:szCs w:val="24"/>
        </w:rPr>
        <w:t>, 3–8</w:t>
      </w:r>
      <w:r w:rsidR="00804BDD">
        <w:rPr>
          <w:sz w:val="24"/>
          <w:szCs w:val="24"/>
        </w:rPr>
        <w:t>.</w:t>
      </w:r>
    </w:p>
  </w:endnote>
  <w:endnote w:id="6">
    <w:p w14:paraId="40E7EC69" w14:textId="6E24E97F" w:rsidR="00666E19" w:rsidRPr="00C47F92" w:rsidRDefault="00666E19" w:rsidP="004250F7">
      <w:pPr>
        <w:pStyle w:val="EndnoteText"/>
        <w:spacing w:line="360" w:lineRule="auto"/>
        <w:ind w:left="709" w:hanging="709"/>
        <w:rPr>
          <w:rFonts w:asciiTheme="minorHAnsi" w:hAnsiTheme="minorHAnsi"/>
          <w:sz w:val="24"/>
          <w:szCs w:val="24"/>
        </w:rPr>
      </w:pPr>
      <w:r w:rsidRPr="00E85BE6">
        <w:rPr>
          <w:rFonts w:asciiTheme="minorHAnsi" w:hAnsiTheme="minorHAnsi"/>
          <w:sz w:val="24"/>
          <w:szCs w:val="24"/>
        </w:rPr>
        <w:t>S</w:t>
      </w:r>
      <w:r w:rsidRPr="00E85BE6">
        <w:rPr>
          <w:rStyle w:val="EndnoteReference"/>
          <w:rFonts w:asciiTheme="minorHAnsi" w:hAnsiTheme="minorHAnsi"/>
          <w:sz w:val="24"/>
          <w:szCs w:val="24"/>
          <w:vertAlign w:val="baseline"/>
        </w:rPr>
        <w:endnoteRef/>
      </w:r>
      <w:r w:rsidRPr="00E85BE6">
        <w:rPr>
          <w:rFonts w:asciiTheme="minorHAnsi" w:hAnsiTheme="minorHAnsi"/>
          <w:sz w:val="24"/>
          <w:szCs w:val="24"/>
        </w:rPr>
        <w:t xml:space="preserve"> </w:t>
      </w:r>
      <w:r w:rsidRPr="00E85BE6">
        <w:rPr>
          <w:rFonts w:asciiTheme="minorHAnsi" w:hAnsiTheme="minorHAnsi"/>
          <w:sz w:val="24"/>
          <w:szCs w:val="24"/>
        </w:rPr>
        <w:tab/>
        <w:t xml:space="preserve">S. P. Westrip, </w:t>
      </w:r>
      <w:r w:rsidRPr="00E85BE6">
        <w:rPr>
          <w:rFonts w:asciiTheme="minorHAnsi" w:hAnsiTheme="minorHAnsi"/>
          <w:i/>
          <w:iCs/>
          <w:sz w:val="24"/>
          <w:szCs w:val="24"/>
        </w:rPr>
        <w:t>J. Apply. Cryst.</w:t>
      </w:r>
      <w:r w:rsidRPr="00E85BE6">
        <w:rPr>
          <w:rFonts w:asciiTheme="minorHAnsi" w:hAnsiTheme="minorHAnsi"/>
          <w:sz w:val="24"/>
          <w:szCs w:val="24"/>
        </w:rPr>
        <w:t xml:space="preserve">, 2010, </w:t>
      </w:r>
      <w:r w:rsidRPr="00E85BE6">
        <w:rPr>
          <w:rFonts w:asciiTheme="minorHAnsi" w:hAnsiTheme="minorHAnsi"/>
          <w:b/>
          <w:bCs/>
          <w:sz w:val="24"/>
          <w:szCs w:val="24"/>
        </w:rPr>
        <w:t>43</w:t>
      </w:r>
      <w:r w:rsidRPr="00E85BE6">
        <w:rPr>
          <w:rFonts w:asciiTheme="minorHAnsi" w:hAnsiTheme="minorHAnsi"/>
          <w:sz w:val="24"/>
          <w:szCs w:val="24"/>
        </w:rPr>
        <w:t>, 920-925.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609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2FBB7" w14:textId="0060EA0B" w:rsidR="00666E19" w:rsidRDefault="00666E19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4CF50D5" w14:textId="07D50AC0" w:rsidR="00666E19" w:rsidRDefault="00666E19">
    <w:pPr>
      <w:pStyle w:val="Footer"/>
    </w:pPr>
  </w:p>
  <w:p w14:paraId="4C5FC9D7" w14:textId="77777777" w:rsidR="00666E19" w:rsidRDefault="00666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E46D" w14:textId="77777777" w:rsidR="00666E19" w:rsidRDefault="00666E19" w:rsidP="0054684B">
      <w:pPr>
        <w:spacing w:after="0" w:line="240" w:lineRule="auto"/>
      </w:pPr>
      <w:r>
        <w:separator/>
      </w:r>
    </w:p>
  </w:footnote>
  <w:footnote w:type="continuationSeparator" w:id="0">
    <w:p w14:paraId="69E08F1A" w14:textId="77777777" w:rsidR="00666E19" w:rsidRDefault="00666E19" w:rsidP="0054684B">
      <w:pPr>
        <w:spacing w:after="0" w:line="240" w:lineRule="auto"/>
      </w:pPr>
      <w:r>
        <w:continuationSeparator/>
      </w:r>
    </w:p>
  </w:footnote>
  <w:footnote w:type="continuationNotice" w:id="1">
    <w:p w14:paraId="0C69BE28" w14:textId="77777777" w:rsidR="00666E19" w:rsidRDefault="00666E1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57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4684B"/>
    <w:rsid w:val="000005A8"/>
    <w:rsid w:val="00002B46"/>
    <w:rsid w:val="00003C73"/>
    <w:rsid w:val="00007192"/>
    <w:rsid w:val="00007D94"/>
    <w:rsid w:val="00013DA6"/>
    <w:rsid w:val="00016A2E"/>
    <w:rsid w:val="00020735"/>
    <w:rsid w:val="0002264F"/>
    <w:rsid w:val="00024082"/>
    <w:rsid w:val="00024A3E"/>
    <w:rsid w:val="00025261"/>
    <w:rsid w:val="000255D7"/>
    <w:rsid w:val="0002770A"/>
    <w:rsid w:val="00030A6B"/>
    <w:rsid w:val="000317D0"/>
    <w:rsid w:val="00033FA5"/>
    <w:rsid w:val="00034E08"/>
    <w:rsid w:val="0003551A"/>
    <w:rsid w:val="000355ED"/>
    <w:rsid w:val="00043438"/>
    <w:rsid w:val="00045DEC"/>
    <w:rsid w:val="00046162"/>
    <w:rsid w:val="00046A11"/>
    <w:rsid w:val="00046D1D"/>
    <w:rsid w:val="00050644"/>
    <w:rsid w:val="00053158"/>
    <w:rsid w:val="0005446B"/>
    <w:rsid w:val="0005636E"/>
    <w:rsid w:val="00062339"/>
    <w:rsid w:val="00065165"/>
    <w:rsid w:val="0007030A"/>
    <w:rsid w:val="00073562"/>
    <w:rsid w:val="000813C4"/>
    <w:rsid w:val="00083653"/>
    <w:rsid w:val="000853D2"/>
    <w:rsid w:val="00087067"/>
    <w:rsid w:val="000906BB"/>
    <w:rsid w:val="00092996"/>
    <w:rsid w:val="00094184"/>
    <w:rsid w:val="00094D19"/>
    <w:rsid w:val="00095C89"/>
    <w:rsid w:val="000970BF"/>
    <w:rsid w:val="000A412E"/>
    <w:rsid w:val="000A6134"/>
    <w:rsid w:val="000A7814"/>
    <w:rsid w:val="000A7CB6"/>
    <w:rsid w:val="000B0A63"/>
    <w:rsid w:val="000B2004"/>
    <w:rsid w:val="000B4618"/>
    <w:rsid w:val="000B7A94"/>
    <w:rsid w:val="000C0D8B"/>
    <w:rsid w:val="000C2A9C"/>
    <w:rsid w:val="000C50C1"/>
    <w:rsid w:val="000C67B0"/>
    <w:rsid w:val="000D11DC"/>
    <w:rsid w:val="000D273C"/>
    <w:rsid w:val="000D5233"/>
    <w:rsid w:val="000D5472"/>
    <w:rsid w:val="000E1F90"/>
    <w:rsid w:val="000E372A"/>
    <w:rsid w:val="000E5892"/>
    <w:rsid w:val="000E5B83"/>
    <w:rsid w:val="000E67F9"/>
    <w:rsid w:val="000E6F6A"/>
    <w:rsid w:val="000F05E5"/>
    <w:rsid w:val="000F0A1A"/>
    <w:rsid w:val="000F33D7"/>
    <w:rsid w:val="000F4BEE"/>
    <w:rsid w:val="000F4CE1"/>
    <w:rsid w:val="00100442"/>
    <w:rsid w:val="00101D3A"/>
    <w:rsid w:val="00103135"/>
    <w:rsid w:val="001065F1"/>
    <w:rsid w:val="00106A0A"/>
    <w:rsid w:val="00106EE8"/>
    <w:rsid w:val="00112955"/>
    <w:rsid w:val="00113A6E"/>
    <w:rsid w:val="00117F83"/>
    <w:rsid w:val="001204D8"/>
    <w:rsid w:val="001211EA"/>
    <w:rsid w:val="001229EC"/>
    <w:rsid w:val="00122F1E"/>
    <w:rsid w:val="00123B8F"/>
    <w:rsid w:val="00124E62"/>
    <w:rsid w:val="00127B97"/>
    <w:rsid w:val="00130AC4"/>
    <w:rsid w:val="00132BD6"/>
    <w:rsid w:val="001342A1"/>
    <w:rsid w:val="00134DB2"/>
    <w:rsid w:val="00135267"/>
    <w:rsid w:val="001409E3"/>
    <w:rsid w:val="0014253A"/>
    <w:rsid w:val="001474F7"/>
    <w:rsid w:val="00150980"/>
    <w:rsid w:val="00150ADE"/>
    <w:rsid w:val="0015258A"/>
    <w:rsid w:val="0015780B"/>
    <w:rsid w:val="0016005F"/>
    <w:rsid w:val="0016132C"/>
    <w:rsid w:val="00166277"/>
    <w:rsid w:val="001666ED"/>
    <w:rsid w:val="00171A88"/>
    <w:rsid w:val="0017502D"/>
    <w:rsid w:val="00175508"/>
    <w:rsid w:val="00176DF9"/>
    <w:rsid w:val="00177566"/>
    <w:rsid w:val="001833BB"/>
    <w:rsid w:val="00184AFB"/>
    <w:rsid w:val="00184B02"/>
    <w:rsid w:val="0018741A"/>
    <w:rsid w:val="0019226B"/>
    <w:rsid w:val="00194AC2"/>
    <w:rsid w:val="001A1CC8"/>
    <w:rsid w:val="001A212B"/>
    <w:rsid w:val="001A29BD"/>
    <w:rsid w:val="001A69B1"/>
    <w:rsid w:val="001A73BD"/>
    <w:rsid w:val="001B0E14"/>
    <w:rsid w:val="001B16BE"/>
    <w:rsid w:val="001B1B38"/>
    <w:rsid w:val="001B243B"/>
    <w:rsid w:val="001B2A6A"/>
    <w:rsid w:val="001C1EA4"/>
    <w:rsid w:val="001C2233"/>
    <w:rsid w:val="001C6DDE"/>
    <w:rsid w:val="001D0045"/>
    <w:rsid w:val="001D3793"/>
    <w:rsid w:val="001D3D38"/>
    <w:rsid w:val="001D432F"/>
    <w:rsid w:val="001D7C74"/>
    <w:rsid w:val="001D7D7F"/>
    <w:rsid w:val="001D7F01"/>
    <w:rsid w:val="001E00EC"/>
    <w:rsid w:val="001E0480"/>
    <w:rsid w:val="001F020F"/>
    <w:rsid w:val="001F1EAB"/>
    <w:rsid w:val="001F36FC"/>
    <w:rsid w:val="001F3CEE"/>
    <w:rsid w:val="00200EC9"/>
    <w:rsid w:val="00202A30"/>
    <w:rsid w:val="00206461"/>
    <w:rsid w:val="00206E95"/>
    <w:rsid w:val="00210A84"/>
    <w:rsid w:val="00211961"/>
    <w:rsid w:val="00212550"/>
    <w:rsid w:val="002134DD"/>
    <w:rsid w:val="002135DF"/>
    <w:rsid w:val="00215090"/>
    <w:rsid w:val="00216325"/>
    <w:rsid w:val="00216882"/>
    <w:rsid w:val="0022060B"/>
    <w:rsid w:val="00225318"/>
    <w:rsid w:val="002262DE"/>
    <w:rsid w:val="002305C3"/>
    <w:rsid w:val="00231052"/>
    <w:rsid w:val="00235410"/>
    <w:rsid w:val="002361C2"/>
    <w:rsid w:val="00236E6B"/>
    <w:rsid w:val="002407E4"/>
    <w:rsid w:val="00243DBD"/>
    <w:rsid w:val="00244D26"/>
    <w:rsid w:val="00245CEA"/>
    <w:rsid w:val="00250B4D"/>
    <w:rsid w:val="00255B63"/>
    <w:rsid w:val="00255F89"/>
    <w:rsid w:val="00256E10"/>
    <w:rsid w:val="00262021"/>
    <w:rsid w:val="00263522"/>
    <w:rsid w:val="00264859"/>
    <w:rsid w:val="00270D9C"/>
    <w:rsid w:val="00272CE1"/>
    <w:rsid w:val="00273A96"/>
    <w:rsid w:val="00285CC0"/>
    <w:rsid w:val="00290469"/>
    <w:rsid w:val="00293941"/>
    <w:rsid w:val="00294091"/>
    <w:rsid w:val="002A2673"/>
    <w:rsid w:val="002A409E"/>
    <w:rsid w:val="002A6C37"/>
    <w:rsid w:val="002B0F82"/>
    <w:rsid w:val="002B2858"/>
    <w:rsid w:val="002B2D9B"/>
    <w:rsid w:val="002C0EB6"/>
    <w:rsid w:val="002C30DE"/>
    <w:rsid w:val="002C4131"/>
    <w:rsid w:val="002D0A4C"/>
    <w:rsid w:val="002D117F"/>
    <w:rsid w:val="002D17ED"/>
    <w:rsid w:val="002D4B1A"/>
    <w:rsid w:val="002D5CE0"/>
    <w:rsid w:val="002D6446"/>
    <w:rsid w:val="002D6E65"/>
    <w:rsid w:val="002D7AFE"/>
    <w:rsid w:val="002E3886"/>
    <w:rsid w:val="002E4704"/>
    <w:rsid w:val="002E5309"/>
    <w:rsid w:val="002F03BA"/>
    <w:rsid w:val="002F28BB"/>
    <w:rsid w:val="002F6D78"/>
    <w:rsid w:val="0030061F"/>
    <w:rsid w:val="003013DF"/>
    <w:rsid w:val="00301780"/>
    <w:rsid w:val="00302037"/>
    <w:rsid w:val="00306C64"/>
    <w:rsid w:val="00307A75"/>
    <w:rsid w:val="00310051"/>
    <w:rsid w:val="0031224C"/>
    <w:rsid w:val="003148DF"/>
    <w:rsid w:val="0031661C"/>
    <w:rsid w:val="00321207"/>
    <w:rsid w:val="00327542"/>
    <w:rsid w:val="00330442"/>
    <w:rsid w:val="00330B26"/>
    <w:rsid w:val="003321E1"/>
    <w:rsid w:val="00334926"/>
    <w:rsid w:val="00335852"/>
    <w:rsid w:val="00341F38"/>
    <w:rsid w:val="00342010"/>
    <w:rsid w:val="00344433"/>
    <w:rsid w:val="0034696E"/>
    <w:rsid w:val="00350181"/>
    <w:rsid w:val="0035027F"/>
    <w:rsid w:val="003502C5"/>
    <w:rsid w:val="003504B8"/>
    <w:rsid w:val="003608EB"/>
    <w:rsid w:val="003659A8"/>
    <w:rsid w:val="00365D9A"/>
    <w:rsid w:val="0036605D"/>
    <w:rsid w:val="0037587C"/>
    <w:rsid w:val="003770BA"/>
    <w:rsid w:val="00377BAA"/>
    <w:rsid w:val="00377D91"/>
    <w:rsid w:val="00380E92"/>
    <w:rsid w:val="003816D7"/>
    <w:rsid w:val="003877E0"/>
    <w:rsid w:val="003900AB"/>
    <w:rsid w:val="003933FF"/>
    <w:rsid w:val="003976C8"/>
    <w:rsid w:val="003A0591"/>
    <w:rsid w:val="003A0FC4"/>
    <w:rsid w:val="003A468F"/>
    <w:rsid w:val="003B2285"/>
    <w:rsid w:val="003B592F"/>
    <w:rsid w:val="003B6B7E"/>
    <w:rsid w:val="003B74DC"/>
    <w:rsid w:val="003C686B"/>
    <w:rsid w:val="003D6F66"/>
    <w:rsid w:val="003D7A29"/>
    <w:rsid w:val="003E2A91"/>
    <w:rsid w:val="003E3536"/>
    <w:rsid w:val="003E679E"/>
    <w:rsid w:val="003F1C52"/>
    <w:rsid w:val="003F5095"/>
    <w:rsid w:val="003F5242"/>
    <w:rsid w:val="003F5B17"/>
    <w:rsid w:val="003F5C4C"/>
    <w:rsid w:val="003F67EB"/>
    <w:rsid w:val="00400954"/>
    <w:rsid w:val="0040551E"/>
    <w:rsid w:val="00411B71"/>
    <w:rsid w:val="00411C24"/>
    <w:rsid w:val="0041465D"/>
    <w:rsid w:val="0041755B"/>
    <w:rsid w:val="00420939"/>
    <w:rsid w:val="00424CF0"/>
    <w:rsid w:val="004250F7"/>
    <w:rsid w:val="004260D3"/>
    <w:rsid w:val="00427555"/>
    <w:rsid w:val="00431299"/>
    <w:rsid w:val="0043496C"/>
    <w:rsid w:val="00436E32"/>
    <w:rsid w:val="0044189C"/>
    <w:rsid w:val="00442DF6"/>
    <w:rsid w:val="004431C8"/>
    <w:rsid w:val="00445115"/>
    <w:rsid w:val="00445CBC"/>
    <w:rsid w:val="004464FF"/>
    <w:rsid w:val="00446E01"/>
    <w:rsid w:val="00452AFB"/>
    <w:rsid w:val="00452C99"/>
    <w:rsid w:val="00456C8B"/>
    <w:rsid w:val="00457AAC"/>
    <w:rsid w:val="00463953"/>
    <w:rsid w:val="00467A2F"/>
    <w:rsid w:val="0047339C"/>
    <w:rsid w:val="00473785"/>
    <w:rsid w:val="00473B11"/>
    <w:rsid w:val="004775FC"/>
    <w:rsid w:val="00477EF2"/>
    <w:rsid w:val="00481449"/>
    <w:rsid w:val="00482AA3"/>
    <w:rsid w:val="00484994"/>
    <w:rsid w:val="004864D5"/>
    <w:rsid w:val="0049094D"/>
    <w:rsid w:val="004955F7"/>
    <w:rsid w:val="004967B4"/>
    <w:rsid w:val="004A0EA8"/>
    <w:rsid w:val="004A0FAE"/>
    <w:rsid w:val="004A1E1E"/>
    <w:rsid w:val="004A2038"/>
    <w:rsid w:val="004A2A69"/>
    <w:rsid w:val="004A2C18"/>
    <w:rsid w:val="004A73FD"/>
    <w:rsid w:val="004B0899"/>
    <w:rsid w:val="004B2F2E"/>
    <w:rsid w:val="004B3215"/>
    <w:rsid w:val="004B3B0C"/>
    <w:rsid w:val="004B7F1D"/>
    <w:rsid w:val="004C06A9"/>
    <w:rsid w:val="004C2F87"/>
    <w:rsid w:val="004C3C15"/>
    <w:rsid w:val="004C3E56"/>
    <w:rsid w:val="004D0941"/>
    <w:rsid w:val="004D0D3F"/>
    <w:rsid w:val="004D67B8"/>
    <w:rsid w:val="004D6B4B"/>
    <w:rsid w:val="004E4E3C"/>
    <w:rsid w:val="004E6057"/>
    <w:rsid w:val="004E6D4A"/>
    <w:rsid w:val="004E7022"/>
    <w:rsid w:val="004E7AF8"/>
    <w:rsid w:val="004F065B"/>
    <w:rsid w:val="004F0BFF"/>
    <w:rsid w:val="004F5252"/>
    <w:rsid w:val="004F665B"/>
    <w:rsid w:val="004F7335"/>
    <w:rsid w:val="005060D8"/>
    <w:rsid w:val="00506B8E"/>
    <w:rsid w:val="00510D75"/>
    <w:rsid w:val="00516F90"/>
    <w:rsid w:val="005170AE"/>
    <w:rsid w:val="00520CE9"/>
    <w:rsid w:val="00520D2E"/>
    <w:rsid w:val="005221D6"/>
    <w:rsid w:val="0052379C"/>
    <w:rsid w:val="00523E29"/>
    <w:rsid w:val="00526EB0"/>
    <w:rsid w:val="00527611"/>
    <w:rsid w:val="00531C96"/>
    <w:rsid w:val="00532038"/>
    <w:rsid w:val="0053368B"/>
    <w:rsid w:val="005340D2"/>
    <w:rsid w:val="00534451"/>
    <w:rsid w:val="005349CF"/>
    <w:rsid w:val="00536310"/>
    <w:rsid w:val="005411E5"/>
    <w:rsid w:val="005415D5"/>
    <w:rsid w:val="005455B8"/>
    <w:rsid w:val="00546066"/>
    <w:rsid w:val="0054684B"/>
    <w:rsid w:val="00553A24"/>
    <w:rsid w:val="00555349"/>
    <w:rsid w:val="00560B67"/>
    <w:rsid w:val="00561F1E"/>
    <w:rsid w:val="00563855"/>
    <w:rsid w:val="00563AB5"/>
    <w:rsid w:val="00566604"/>
    <w:rsid w:val="0057230E"/>
    <w:rsid w:val="00574F97"/>
    <w:rsid w:val="00577184"/>
    <w:rsid w:val="0057758E"/>
    <w:rsid w:val="00582423"/>
    <w:rsid w:val="005838D7"/>
    <w:rsid w:val="00587FBB"/>
    <w:rsid w:val="00591CCF"/>
    <w:rsid w:val="005936D6"/>
    <w:rsid w:val="005940E6"/>
    <w:rsid w:val="00596AFC"/>
    <w:rsid w:val="005A07D7"/>
    <w:rsid w:val="005A3CCD"/>
    <w:rsid w:val="005A4E10"/>
    <w:rsid w:val="005A681A"/>
    <w:rsid w:val="005A6A3F"/>
    <w:rsid w:val="005B30C1"/>
    <w:rsid w:val="005B3899"/>
    <w:rsid w:val="005C018E"/>
    <w:rsid w:val="005C29C3"/>
    <w:rsid w:val="005C2F91"/>
    <w:rsid w:val="005C35A6"/>
    <w:rsid w:val="005C4240"/>
    <w:rsid w:val="005C668E"/>
    <w:rsid w:val="005C72AC"/>
    <w:rsid w:val="005D2165"/>
    <w:rsid w:val="005D34B5"/>
    <w:rsid w:val="005D3A56"/>
    <w:rsid w:val="005D4CBE"/>
    <w:rsid w:val="005D4E31"/>
    <w:rsid w:val="005D7173"/>
    <w:rsid w:val="005F412E"/>
    <w:rsid w:val="005F7C05"/>
    <w:rsid w:val="00603C67"/>
    <w:rsid w:val="00604566"/>
    <w:rsid w:val="006055C8"/>
    <w:rsid w:val="00607975"/>
    <w:rsid w:val="00607F24"/>
    <w:rsid w:val="0061098F"/>
    <w:rsid w:val="00614DF5"/>
    <w:rsid w:val="00616AE1"/>
    <w:rsid w:val="00620CE5"/>
    <w:rsid w:val="006224A0"/>
    <w:rsid w:val="00623A49"/>
    <w:rsid w:val="006303EC"/>
    <w:rsid w:val="006312E6"/>
    <w:rsid w:val="006314C0"/>
    <w:rsid w:val="0063167F"/>
    <w:rsid w:val="00634D64"/>
    <w:rsid w:val="006400A9"/>
    <w:rsid w:val="00642C8F"/>
    <w:rsid w:val="00645BE1"/>
    <w:rsid w:val="00646B3E"/>
    <w:rsid w:val="00653E75"/>
    <w:rsid w:val="006543E5"/>
    <w:rsid w:val="00656921"/>
    <w:rsid w:val="006579EA"/>
    <w:rsid w:val="00663E42"/>
    <w:rsid w:val="00665711"/>
    <w:rsid w:val="00666E19"/>
    <w:rsid w:val="006714A5"/>
    <w:rsid w:val="00675D8C"/>
    <w:rsid w:val="00680988"/>
    <w:rsid w:val="0069652B"/>
    <w:rsid w:val="006A3D26"/>
    <w:rsid w:val="006A5D13"/>
    <w:rsid w:val="006A6A5D"/>
    <w:rsid w:val="006A7F97"/>
    <w:rsid w:val="006B6D65"/>
    <w:rsid w:val="006C2FA8"/>
    <w:rsid w:val="006C41CC"/>
    <w:rsid w:val="006C5511"/>
    <w:rsid w:val="006C59CB"/>
    <w:rsid w:val="006D18E8"/>
    <w:rsid w:val="006D20D2"/>
    <w:rsid w:val="006D20EC"/>
    <w:rsid w:val="006D3021"/>
    <w:rsid w:val="006E0FAC"/>
    <w:rsid w:val="006E2468"/>
    <w:rsid w:val="006E4B55"/>
    <w:rsid w:val="006E4E07"/>
    <w:rsid w:val="006E6464"/>
    <w:rsid w:val="006E7064"/>
    <w:rsid w:val="006E70AE"/>
    <w:rsid w:val="006E7DB5"/>
    <w:rsid w:val="006F1D4F"/>
    <w:rsid w:val="006F3B44"/>
    <w:rsid w:val="006F4CD1"/>
    <w:rsid w:val="006F606F"/>
    <w:rsid w:val="006F6A8C"/>
    <w:rsid w:val="006F6DD6"/>
    <w:rsid w:val="00701694"/>
    <w:rsid w:val="00702FBA"/>
    <w:rsid w:val="0070352D"/>
    <w:rsid w:val="00703668"/>
    <w:rsid w:val="00706E11"/>
    <w:rsid w:val="00711586"/>
    <w:rsid w:val="00721315"/>
    <w:rsid w:val="007215A4"/>
    <w:rsid w:val="00721EF6"/>
    <w:rsid w:val="007234BE"/>
    <w:rsid w:val="007254E8"/>
    <w:rsid w:val="00727DCE"/>
    <w:rsid w:val="00727E42"/>
    <w:rsid w:val="00736655"/>
    <w:rsid w:val="00737F21"/>
    <w:rsid w:val="007446C8"/>
    <w:rsid w:val="00745C23"/>
    <w:rsid w:val="0075417C"/>
    <w:rsid w:val="00755405"/>
    <w:rsid w:val="0075574B"/>
    <w:rsid w:val="00756F98"/>
    <w:rsid w:val="00760A2A"/>
    <w:rsid w:val="00761106"/>
    <w:rsid w:val="00762170"/>
    <w:rsid w:val="00765515"/>
    <w:rsid w:val="00766FF8"/>
    <w:rsid w:val="00771A54"/>
    <w:rsid w:val="0077280D"/>
    <w:rsid w:val="00774345"/>
    <w:rsid w:val="007752A2"/>
    <w:rsid w:val="00776BC7"/>
    <w:rsid w:val="007774A5"/>
    <w:rsid w:val="0078220D"/>
    <w:rsid w:val="007842D2"/>
    <w:rsid w:val="007867E4"/>
    <w:rsid w:val="00786AF2"/>
    <w:rsid w:val="007902CB"/>
    <w:rsid w:val="00792BE8"/>
    <w:rsid w:val="00794A29"/>
    <w:rsid w:val="00794C9D"/>
    <w:rsid w:val="0079574F"/>
    <w:rsid w:val="00797DE5"/>
    <w:rsid w:val="007A00FC"/>
    <w:rsid w:val="007A2A26"/>
    <w:rsid w:val="007A7067"/>
    <w:rsid w:val="007A7A41"/>
    <w:rsid w:val="007B0990"/>
    <w:rsid w:val="007B24E8"/>
    <w:rsid w:val="007B4A32"/>
    <w:rsid w:val="007B5CCD"/>
    <w:rsid w:val="007B5FAB"/>
    <w:rsid w:val="007B6940"/>
    <w:rsid w:val="007B73D0"/>
    <w:rsid w:val="007C1720"/>
    <w:rsid w:val="007C307A"/>
    <w:rsid w:val="007C3527"/>
    <w:rsid w:val="007C3BDC"/>
    <w:rsid w:val="007C5C41"/>
    <w:rsid w:val="007C65B0"/>
    <w:rsid w:val="007C699E"/>
    <w:rsid w:val="007C7B4A"/>
    <w:rsid w:val="007D016B"/>
    <w:rsid w:val="007D1FB8"/>
    <w:rsid w:val="007D2F64"/>
    <w:rsid w:val="007D3074"/>
    <w:rsid w:val="007D3B76"/>
    <w:rsid w:val="007D46FC"/>
    <w:rsid w:val="007D5A72"/>
    <w:rsid w:val="007D5F74"/>
    <w:rsid w:val="007E1333"/>
    <w:rsid w:val="007E3220"/>
    <w:rsid w:val="007E4818"/>
    <w:rsid w:val="007E5754"/>
    <w:rsid w:val="007E64FA"/>
    <w:rsid w:val="007F021D"/>
    <w:rsid w:val="007F19DC"/>
    <w:rsid w:val="007F4D69"/>
    <w:rsid w:val="007F567E"/>
    <w:rsid w:val="007F7FE5"/>
    <w:rsid w:val="008022C1"/>
    <w:rsid w:val="00803DB4"/>
    <w:rsid w:val="008041A6"/>
    <w:rsid w:val="00804BDD"/>
    <w:rsid w:val="00811D5C"/>
    <w:rsid w:val="0081449C"/>
    <w:rsid w:val="00815791"/>
    <w:rsid w:val="0082098E"/>
    <w:rsid w:val="00821933"/>
    <w:rsid w:val="008227B3"/>
    <w:rsid w:val="008269B6"/>
    <w:rsid w:val="00830540"/>
    <w:rsid w:val="00831FDC"/>
    <w:rsid w:val="0083202F"/>
    <w:rsid w:val="00833283"/>
    <w:rsid w:val="00834243"/>
    <w:rsid w:val="00836049"/>
    <w:rsid w:val="008406A9"/>
    <w:rsid w:val="00840717"/>
    <w:rsid w:val="00840BEA"/>
    <w:rsid w:val="00842B2A"/>
    <w:rsid w:val="00843138"/>
    <w:rsid w:val="008448A5"/>
    <w:rsid w:val="00844C58"/>
    <w:rsid w:val="008452F6"/>
    <w:rsid w:val="008457BA"/>
    <w:rsid w:val="008466AF"/>
    <w:rsid w:val="00846845"/>
    <w:rsid w:val="008469BF"/>
    <w:rsid w:val="00846FCD"/>
    <w:rsid w:val="00852F29"/>
    <w:rsid w:val="008531C0"/>
    <w:rsid w:val="0085517C"/>
    <w:rsid w:val="008552EF"/>
    <w:rsid w:val="008606DD"/>
    <w:rsid w:val="00861131"/>
    <w:rsid w:val="008613B2"/>
    <w:rsid w:val="00862944"/>
    <w:rsid w:val="00862D39"/>
    <w:rsid w:val="00862DD2"/>
    <w:rsid w:val="00863FA7"/>
    <w:rsid w:val="00864F15"/>
    <w:rsid w:val="00865F3B"/>
    <w:rsid w:val="0087081E"/>
    <w:rsid w:val="00873FF5"/>
    <w:rsid w:val="00880B7B"/>
    <w:rsid w:val="00881173"/>
    <w:rsid w:val="00882CC9"/>
    <w:rsid w:val="00886457"/>
    <w:rsid w:val="00893FE8"/>
    <w:rsid w:val="0089443C"/>
    <w:rsid w:val="0089661B"/>
    <w:rsid w:val="008A0628"/>
    <w:rsid w:val="008A105D"/>
    <w:rsid w:val="008A1EB3"/>
    <w:rsid w:val="008A3AE6"/>
    <w:rsid w:val="008A44A1"/>
    <w:rsid w:val="008A65D5"/>
    <w:rsid w:val="008A7CD8"/>
    <w:rsid w:val="008B451F"/>
    <w:rsid w:val="008C2241"/>
    <w:rsid w:val="008C3550"/>
    <w:rsid w:val="008C3647"/>
    <w:rsid w:val="008C3AE5"/>
    <w:rsid w:val="008C407A"/>
    <w:rsid w:val="008C69E2"/>
    <w:rsid w:val="008C71A1"/>
    <w:rsid w:val="008C7747"/>
    <w:rsid w:val="008D0D83"/>
    <w:rsid w:val="008D22AF"/>
    <w:rsid w:val="008D40F5"/>
    <w:rsid w:val="008D7819"/>
    <w:rsid w:val="008E7C31"/>
    <w:rsid w:val="008F0501"/>
    <w:rsid w:val="008F0992"/>
    <w:rsid w:val="008F0C3D"/>
    <w:rsid w:val="008F32F5"/>
    <w:rsid w:val="008F7927"/>
    <w:rsid w:val="0090133F"/>
    <w:rsid w:val="00904253"/>
    <w:rsid w:val="00904686"/>
    <w:rsid w:val="00905B4E"/>
    <w:rsid w:val="0090644C"/>
    <w:rsid w:val="00911BDC"/>
    <w:rsid w:val="00912A47"/>
    <w:rsid w:val="00913BF9"/>
    <w:rsid w:val="00914A33"/>
    <w:rsid w:val="00914C7A"/>
    <w:rsid w:val="00916642"/>
    <w:rsid w:val="00916DBF"/>
    <w:rsid w:val="00920216"/>
    <w:rsid w:val="00920E50"/>
    <w:rsid w:val="0092130F"/>
    <w:rsid w:val="0092133A"/>
    <w:rsid w:val="009237AC"/>
    <w:rsid w:val="009272DE"/>
    <w:rsid w:val="009347B5"/>
    <w:rsid w:val="00934C1B"/>
    <w:rsid w:val="00936CAA"/>
    <w:rsid w:val="0094192F"/>
    <w:rsid w:val="0094225B"/>
    <w:rsid w:val="0094349F"/>
    <w:rsid w:val="009437C6"/>
    <w:rsid w:val="00943BCA"/>
    <w:rsid w:val="009441BE"/>
    <w:rsid w:val="009449F6"/>
    <w:rsid w:val="0094603D"/>
    <w:rsid w:val="00946D9F"/>
    <w:rsid w:val="00947C1C"/>
    <w:rsid w:val="00947D38"/>
    <w:rsid w:val="009526EF"/>
    <w:rsid w:val="00955830"/>
    <w:rsid w:val="00956FC1"/>
    <w:rsid w:val="0095765D"/>
    <w:rsid w:val="0096014B"/>
    <w:rsid w:val="0096103D"/>
    <w:rsid w:val="00962AA3"/>
    <w:rsid w:val="009647C2"/>
    <w:rsid w:val="0096634D"/>
    <w:rsid w:val="00970400"/>
    <w:rsid w:val="00972A8A"/>
    <w:rsid w:val="00974B1D"/>
    <w:rsid w:val="00976D92"/>
    <w:rsid w:val="009774C7"/>
    <w:rsid w:val="009803A1"/>
    <w:rsid w:val="0098449C"/>
    <w:rsid w:val="009845BC"/>
    <w:rsid w:val="00985337"/>
    <w:rsid w:val="009900E5"/>
    <w:rsid w:val="009915C5"/>
    <w:rsid w:val="00992647"/>
    <w:rsid w:val="00993BAD"/>
    <w:rsid w:val="00995071"/>
    <w:rsid w:val="009A0866"/>
    <w:rsid w:val="009A13A2"/>
    <w:rsid w:val="009A558E"/>
    <w:rsid w:val="009A6810"/>
    <w:rsid w:val="009B0A27"/>
    <w:rsid w:val="009B3963"/>
    <w:rsid w:val="009B4651"/>
    <w:rsid w:val="009B4F40"/>
    <w:rsid w:val="009B7870"/>
    <w:rsid w:val="009C1D0A"/>
    <w:rsid w:val="009C3225"/>
    <w:rsid w:val="009C43A8"/>
    <w:rsid w:val="009C591F"/>
    <w:rsid w:val="009D69C8"/>
    <w:rsid w:val="009E0338"/>
    <w:rsid w:val="009E18C3"/>
    <w:rsid w:val="009E2A78"/>
    <w:rsid w:val="009F00FC"/>
    <w:rsid w:val="009F58FE"/>
    <w:rsid w:val="009F673D"/>
    <w:rsid w:val="00A00677"/>
    <w:rsid w:val="00A0231C"/>
    <w:rsid w:val="00A040B6"/>
    <w:rsid w:val="00A16481"/>
    <w:rsid w:val="00A16C0C"/>
    <w:rsid w:val="00A205FB"/>
    <w:rsid w:val="00A2067C"/>
    <w:rsid w:val="00A24630"/>
    <w:rsid w:val="00A251C1"/>
    <w:rsid w:val="00A319D3"/>
    <w:rsid w:val="00A34BD6"/>
    <w:rsid w:val="00A4359F"/>
    <w:rsid w:val="00A45F57"/>
    <w:rsid w:val="00A47632"/>
    <w:rsid w:val="00A47748"/>
    <w:rsid w:val="00A47D2D"/>
    <w:rsid w:val="00A5045E"/>
    <w:rsid w:val="00A5377F"/>
    <w:rsid w:val="00A54006"/>
    <w:rsid w:val="00A6022F"/>
    <w:rsid w:val="00A60D0D"/>
    <w:rsid w:val="00A61148"/>
    <w:rsid w:val="00A63AB6"/>
    <w:rsid w:val="00A63D6F"/>
    <w:rsid w:val="00A72F3E"/>
    <w:rsid w:val="00A74350"/>
    <w:rsid w:val="00A77DA6"/>
    <w:rsid w:val="00A8173E"/>
    <w:rsid w:val="00A8318B"/>
    <w:rsid w:val="00A84AD4"/>
    <w:rsid w:val="00A87009"/>
    <w:rsid w:val="00A910FB"/>
    <w:rsid w:val="00A95448"/>
    <w:rsid w:val="00A96D93"/>
    <w:rsid w:val="00AA2028"/>
    <w:rsid w:val="00AA4737"/>
    <w:rsid w:val="00AA6139"/>
    <w:rsid w:val="00AB031C"/>
    <w:rsid w:val="00AB076B"/>
    <w:rsid w:val="00AB122F"/>
    <w:rsid w:val="00AB1A98"/>
    <w:rsid w:val="00AB26B1"/>
    <w:rsid w:val="00AB48D7"/>
    <w:rsid w:val="00AC284F"/>
    <w:rsid w:val="00AD0769"/>
    <w:rsid w:val="00AD19E3"/>
    <w:rsid w:val="00AD356F"/>
    <w:rsid w:val="00AE0763"/>
    <w:rsid w:val="00AE0869"/>
    <w:rsid w:val="00AE0E07"/>
    <w:rsid w:val="00AE0E23"/>
    <w:rsid w:val="00AE1761"/>
    <w:rsid w:val="00AE3284"/>
    <w:rsid w:val="00AE3FF2"/>
    <w:rsid w:val="00AE4D7F"/>
    <w:rsid w:val="00AE54A9"/>
    <w:rsid w:val="00AF11D2"/>
    <w:rsid w:val="00AF1984"/>
    <w:rsid w:val="00AF3631"/>
    <w:rsid w:val="00AF3CB5"/>
    <w:rsid w:val="00AF4454"/>
    <w:rsid w:val="00AF548E"/>
    <w:rsid w:val="00AF6B85"/>
    <w:rsid w:val="00B006B9"/>
    <w:rsid w:val="00B021C8"/>
    <w:rsid w:val="00B043B3"/>
    <w:rsid w:val="00B05271"/>
    <w:rsid w:val="00B12571"/>
    <w:rsid w:val="00B17B14"/>
    <w:rsid w:val="00B22D02"/>
    <w:rsid w:val="00B23F2C"/>
    <w:rsid w:val="00B24863"/>
    <w:rsid w:val="00B24A70"/>
    <w:rsid w:val="00B261DF"/>
    <w:rsid w:val="00B265F6"/>
    <w:rsid w:val="00B27797"/>
    <w:rsid w:val="00B31BF4"/>
    <w:rsid w:val="00B3275D"/>
    <w:rsid w:val="00B35E7C"/>
    <w:rsid w:val="00B3702E"/>
    <w:rsid w:val="00B402D0"/>
    <w:rsid w:val="00B40E3D"/>
    <w:rsid w:val="00B432A3"/>
    <w:rsid w:val="00B47B07"/>
    <w:rsid w:val="00B50E23"/>
    <w:rsid w:val="00B534C5"/>
    <w:rsid w:val="00B541A8"/>
    <w:rsid w:val="00B55023"/>
    <w:rsid w:val="00B632C3"/>
    <w:rsid w:val="00B645D9"/>
    <w:rsid w:val="00B71E61"/>
    <w:rsid w:val="00B85915"/>
    <w:rsid w:val="00B91FD4"/>
    <w:rsid w:val="00B921AD"/>
    <w:rsid w:val="00B930C8"/>
    <w:rsid w:val="00B94E7A"/>
    <w:rsid w:val="00B95ED6"/>
    <w:rsid w:val="00B973C1"/>
    <w:rsid w:val="00BA5B4B"/>
    <w:rsid w:val="00BA78D1"/>
    <w:rsid w:val="00BB037F"/>
    <w:rsid w:val="00BB34AB"/>
    <w:rsid w:val="00BB3F4E"/>
    <w:rsid w:val="00BB58B1"/>
    <w:rsid w:val="00BC044C"/>
    <w:rsid w:val="00BC5400"/>
    <w:rsid w:val="00BC5890"/>
    <w:rsid w:val="00BC7238"/>
    <w:rsid w:val="00BD39B3"/>
    <w:rsid w:val="00BD4407"/>
    <w:rsid w:val="00BD73D2"/>
    <w:rsid w:val="00BE2B5A"/>
    <w:rsid w:val="00BE2C94"/>
    <w:rsid w:val="00BE38E9"/>
    <w:rsid w:val="00BE6184"/>
    <w:rsid w:val="00BE7524"/>
    <w:rsid w:val="00BE7D3C"/>
    <w:rsid w:val="00BE7E90"/>
    <w:rsid w:val="00BF1B3E"/>
    <w:rsid w:val="00BF2155"/>
    <w:rsid w:val="00BF32F9"/>
    <w:rsid w:val="00BF56A3"/>
    <w:rsid w:val="00C0202F"/>
    <w:rsid w:val="00C021F5"/>
    <w:rsid w:val="00C047D8"/>
    <w:rsid w:val="00C11842"/>
    <w:rsid w:val="00C119EA"/>
    <w:rsid w:val="00C14CFA"/>
    <w:rsid w:val="00C14FF0"/>
    <w:rsid w:val="00C1531B"/>
    <w:rsid w:val="00C17EB7"/>
    <w:rsid w:val="00C20C2B"/>
    <w:rsid w:val="00C21842"/>
    <w:rsid w:val="00C218B9"/>
    <w:rsid w:val="00C22028"/>
    <w:rsid w:val="00C233F5"/>
    <w:rsid w:val="00C238BA"/>
    <w:rsid w:val="00C2526D"/>
    <w:rsid w:val="00C319C6"/>
    <w:rsid w:val="00C31F10"/>
    <w:rsid w:val="00C33927"/>
    <w:rsid w:val="00C40D02"/>
    <w:rsid w:val="00C47F92"/>
    <w:rsid w:val="00C515AA"/>
    <w:rsid w:val="00C51F4D"/>
    <w:rsid w:val="00C537CF"/>
    <w:rsid w:val="00C5562A"/>
    <w:rsid w:val="00C60B59"/>
    <w:rsid w:val="00C63528"/>
    <w:rsid w:val="00C706D3"/>
    <w:rsid w:val="00C70C8B"/>
    <w:rsid w:val="00C72A54"/>
    <w:rsid w:val="00C748D7"/>
    <w:rsid w:val="00C75DF1"/>
    <w:rsid w:val="00C775D9"/>
    <w:rsid w:val="00C80659"/>
    <w:rsid w:val="00C807ED"/>
    <w:rsid w:val="00C83BE9"/>
    <w:rsid w:val="00C86553"/>
    <w:rsid w:val="00C86DC0"/>
    <w:rsid w:val="00C91C66"/>
    <w:rsid w:val="00C9330F"/>
    <w:rsid w:val="00C94935"/>
    <w:rsid w:val="00C97C02"/>
    <w:rsid w:val="00CA1584"/>
    <w:rsid w:val="00CA1D67"/>
    <w:rsid w:val="00CA1F18"/>
    <w:rsid w:val="00CA58D9"/>
    <w:rsid w:val="00CA6B4E"/>
    <w:rsid w:val="00CB1C6A"/>
    <w:rsid w:val="00CB354D"/>
    <w:rsid w:val="00CB4B06"/>
    <w:rsid w:val="00CB6B4B"/>
    <w:rsid w:val="00CC7006"/>
    <w:rsid w:val="00CD157B"/>
    <w:rsid w:val="00CD15C8"/>
    <w:rsid w:val="00CD1BB6"/>
    <w:rsid w:val="00CD3993"/>
    <w:rsid w:val="00CD579B"/>
    <w:rsid w:val="00CD5B20"/>
    <w:rsid w:val="00CE49A6"/>
    <w:rsid w:val="00CE51F9"/>
    <w:rsid w:val="00CE640F"/>
    <w:rsid w:val="00CE65DB"/>
    <w:rsid w:val="00CE67F9"/>
    <w:rsid w:val="00CF0BA2"/>
    <w:rsid w:val="00D0405C"/>
    <w:rsid w:val="00D04217"/>
    <w:rsid w:val="00D05D19"/>
    <w:rsid w:val="00D06213"/>
    <w:rsid w:val="00D0663E"/>
    <w:rsid w:val="00D069D2"/>
    <w:rsid w:val="00D10DC5"/>
    <w:rsid w:val="00D135F6"/>
    <w:rsid w:val="00D1366C"/>
    <w:rsid w:val="00D143BA"/>
    <w:rsid w:val="00D1642E"/>
    <w:rsid w:val="00D2318A"/>
    <w:rsid w:val="00D2742B"/>
    <w:rsid w:val="00D2750B"/>
    <w:rsid w:val="00D3114D"/>
    <w:rsid w:val="00D31537"/>
    <w:rsid w:val="00D34405"/>
    <w:rsid w:val="00D406ED"/>
    <w:rsid w:val="00D41E00"/>
    <w:rsid w:val="00D4320E"/>
    <w:rsid w:val="00D43F09"/>
    <w:rsid w:val="00D46F60"/>
    <w:rsid w:val="00D50046"/>
    <w:rsid w:val="00D51BE9"/>
    <w:rsid w:val="00D53072"/>
    <w:rsid w:val="00D57DA8"/>
    <w:rsid w:val="00D6054C"/>
    <w:rsid w:val="00D63D15"/>
    <w:rsid w:val="00D658BA"/>
    <w:rsid w:val="00D701F9"/>
    <w:rsid w:val="00D71F65"/>
    <w:rsid w:val="00D730DB"/>
    <w:rsid w:val="00D7450D"/>
    <w:rsid w:val="00D77BBC"/>
    <w:rsid w:val="00D80123"/>
    <w:rsid w:val="00D80B3D"/>
    <w:rsid w:val="00D845A3"/>
    <w:rsid w:val="00D863E7"/>
    <w:rsid w:val="00D9025D"/>
    <w:rsid w:val="00D924D1"/>
    <w:rsid w:val="00D93D51"/>
    <w:rsid w:val="00D94205"/>
    <w:rsid w:val="00D94578"/>
    <w:rsid w:val="00DA0219"/>
    <w:rsid w:val="00DA0850"/>
    <w:rsid w:val="00DA2AD1"/>
    <w:rsid w:val="00DA3068"/>
    <w:rsid w:val="00DA30AD"/>
    <w:rsid w:val="00DA3C4B"/>
    <w:rsid w:val="00DA43AF"/>
    <w:rsid w:val="00DA6B55"/>
    <w:rsid w:val="00DA7C1B"/>
    <w:rsid w:val="00DB0D33"/>
    <w:rsid w:val="00DB39ED"/>
    <w:rsid w:val="00DB466B"/>
    <w:rsid w:val="00DB4F98"/>
    <w:rsid w:val="00DB5D65"/>
    <w:rsid w:val="00DB69B7"/>
    <w:rsid w:val="00DB7ADF"/>
    <w:rsid w:val="00DB7B74"/>
    <w:rsid w:val="00DC1B75"/>
    <w:rsid w:val="00DD091A"/>
    <w:rsid w:val="00DD21A9"/>
    <w:rsid w:val="00DD33DF"/>
    <w:rsid w:val="00DD65A7"/>
    <w:rsid w:val="00DE0424"/>
    <w:rsid w:val="00DE33F2"/>
    <w:rsid w:val="00DE5B57"/>
    <w:rsid w:val="00DE5D39"/>
    <w:rsid w:val="00DE756F"/>
    <w:rsid w:val="00DF00FB"/>
    <w:rsid w:val="00DF0B4B"/>
    <w:rsid w:val="00DF565A"/>
    <w:rsid w:val="00DF5CEE"/>
    <w:rsid w:val="00DF6D7C"/>
    <w:rsid w:val="00DF6DA3"/>
    <w:rsid w:val="00E011D9"/>
    <w:rsid w:val="00E013BD"/>
    <w:rsid w:val="00E0272E"/>
    <w:rsid w:val="00E03407"/>
    <w:rsid w:val="00E1068D"/>
    <w:rsid w:val="00E10A5C"/>
    <w:rsid w:val="00E25558"/>
    <w:rsid w:val="00E25AC2"/>
    <w:rsid w:val="00E26F7F"/>
    <w:rsid w:val="00E276D4"/>
    <w:rsid w:val="00E27FCB"/>
    <w:rsid w:val="00E30175"/>
    <w:rsid w:val="00E314C9"/>
    <w:rsid w:val="00E31511"/>
    <w:rsid w:val="00E318A1"/>
    <w:rsid w:val="00E32E1D"/>
    <w:rsid w:val="00E33334"/>
    <w:rsid w:val="00E44C25"/>
    <w:rsid w:val="00E55321"/>
    <w:rsid w:val="00E6111B"/>
    <w:rsid w:val="00E65BF1"/>
    <w:rsid w:val="00E7470C"/>
    <w:rsid w:val="00E77F2F"/>
    <w:rsid w:val="00E80147"/>
    <w:rsid w:val="00E80D45"/>
    <w:rsid w:val="00E837AE"/>
    <w:rsid w:val="00E844F7"/>
    <w:rsid w:val="00E851DD"/>
    <w:rsid w:val="00E85BE6"/>
    <w:rsid w:val="00E86A8D"/>
    <w:rsid w:val="00E875D9"/>
    <w:rsid w:val="00E87A03"/>
    <w:rsid w:val="00E91D15"/>
    <w:rsid w:val="00EA55B9"/>
    <w:rsid w:val="00EA6A6A"/>
    <w:rsid w:val="00EB0232"/>
    <w:rsid w:val="00EB18E9"/>
    <w:rsid w:val="00EB22F4"/>
    <w:rsid w:val="00EB32A8"/>
    <w:rsid w:val="00EB3D28"/>
    <w:rsid w:val="00EB4E97"/>
    <w:rsid w:val="00EC157D"/>
    <w:rsid w:val="00EC2EB4"/>
    <w:rsid w:val="00EC4C85"/>
    <w:rsid w:val="00EC6885"/>
    <w:rsid w:val="00ED0A05"/>
    <w:rsid w:val="00ED0CB3"/>
    <w:rsid w:val="00ED2921"/>
    <w:rsid w:val="00ED351F"/>
    <w:rsid w:val="00ED4A58"/>
    <w:rsid w:val="00ED51E3"/>
    <w:rsid w:val="00ED7A7C"/>
    <w:rsid w:val="00EE0977"/>
    <w:rsid w:val="00EE0C39"/>
    <w:rsid w:val="00EE1BA0"/>
    <w:rsid w:val="00EE28C1"/>
    <w:rsid w:val="00EE3950"/>
    <w:rsid w:val="00EE505A"/>
    <w:rsid w:val="00EE6EAF"/>
    <w:rsid w:val="00EF104B"/>
    <w:rsid w:val="00EF1256"/>
    <w:rsid w:val="00EF34C7"/>
    <w:rsid w:val="00EF3D34"/>
    <w:rsid w:val="00EF5AC0"/>
    <w:rsid w:val="00EF62DF"/>
    <w:rsid w:val="00EF64C2"/>
    <w:rsid w:val="00EF7411"/>
    <w:rsid w:val="00F00197"/>
    <w:rsid w:val="00F002A8"/>
    <w:rsid w:val="00F0304B"/>
    <w:rsid w:val="00F0563A"/>
    <w:rsid w:val="00F05BC1"/>
    <w:rsid w:val="00F119F5"/>
    <w:rsid w:val="00F156A6"/>
    <w:rsid w:val="00F17BE4"/>
    <w:rsid w:val="00F2073B"/>
    <w:rsid w:val="00F21DFF"/>
    <w:rsid w:val="00F22077"/>
    <w:rsid w:val="00F2319A"/>
    <w:rsid w:val="00F24CCA"/>
    <w:rsid w:val="00F24CF6"/>
    <w:rsid w:val="00F268C6"/>
    <w:rsid w:val="00F27900"/>
    <w:rsid w:val="00F303C7"/>
    <w:rsid w:val="00F304D3"/>
    <w:rsid w:val="00F304E4"/>
    <w:rsid w:val="00F30691"/>
    <w:rsid w:val="00F32035"/>
    <w:rsid w:val="00F3274A"/>
    <w:rsid w:val="00F422D3"/>
    <w:rsid w:val="00F424CE"/>
    <w:rsid w:val="00F4322C"/>
    <w:rsid w:val="00F45C9A"/>
    <w:rsid w:val="00F51721"/>
    <w:rsid w:val="00F52F51"/>
    <w:rsid w:val="00F53000"/>
    <w:rsid w:val="00F609A8"/>
    <w:rsid w:val="00F62D45"/>
    <w:rsid w:val="00F67D27"/>
    <w:rsid w:val="00F733C2"/>
    <w:rsid w:val="00F7344F"/>
    <w:rsid w:val="00F73B89"/>
    <w:rsid w:val="00F76AD3"/>
    <w:rsid w:val="00F77CE4"/>
    <w:rsid w:val="00F77E1C"/>
    <w:rsid w:val="00F80CB2"/>
    <w:rsid w:val="00F81D4B"/>
    <w:rsid w:val="00F83932"/>
    <w:rsid w:val="00F8563D"/>
    <w:rsid w:val="00F86608"/>
    <w:rsid w:val="00F868E3"/>
    <w:rsid w:val="00F92720"/>
    <w:rsid w:val="00F93CB3"/>
    <w:rsid w:val="00F95339"/>
    <w:rsid w:val="00FA05D6"/>
    <w:rsid w:val="00FA734A"/>
    <w:rsid w:val="00FB2679"/>
    <w:rsid w:val="00FB2762"/>
    <w:rsid w:val="00FB3164"/>
    <w:rsid w:val="00FB3AFD"/>
    <w:rsid w:val="00FB3D3C"/>
    <w:rsid w:val="00FC2193"/>
    <w:rsid w:val="00FD0467"/>
    <w:rsid w:val="00FD502E"/>
    <w:rsid w:val="00FE7118"/>
    <w:rsid w:val="00FE7C48"/>
    <w:rsid w:val="00FF18FC"/>
    <w:rsid w:val="00FF1903"/>
    <w:rsid w:val="00FF2F45"/>
    <w:rsid w:val="00FF600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60EE5"/>
  <w15:docId w15:val="{02D10F53-C137-4291-BC92-C152F1B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3C"/>
  </w:style>
  <w:style w:type="paragraph" w:styleId="Heading1">
    <w:name w:val="heading 1"/>
    <w:basedOn w:val="Normal"/>
    <w:link w:val="Heading1Char"/>
    <w:uiPriority w:val="9"/>
    <w:qFormat/>
    <w:rsid w:val="004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5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84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468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684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46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4AB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Normal"/>
    <w:autoRedefine/>
    <w:rsid w:val="00A60D0D"/>
    <w:pPr>
      <w:suppressAutoHyphens/>
      <w:spacing w:after="180" w:line="240" w:lineRule="auto"/>
      <w:jc w:val="center"/>
    </w:pPr>
    <w:rPr>
      <w:rFonts w:eastAsia="Times New Roman" w:cstheme="minorHAnsi"/>
      <w:b/>
      <w:kern w:val="36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E5"/>
  </w:style>
  <w:style w:type="paragraph" w:styleId="Footer">
    <w:name w:val="footer"/>
    <w:basedOn w:val="Normal"/>
    <w:link w:val="Foot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E5"/>
  </w:style>
  <w:style w:type="character" w:styleId="CommentReference">
    <w:name w:val="annotation reference"/>
    <w:basedOn w:val="DefaultParagraphFont"/>
    <w:uiPriority w:val="99"/>
    <w:semiHidden/>
    <w:unhideWhenUsed/>
    <w:rsid w:val="0033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0D2E"/>
    <w:rPr>
      <w:b/>
      <w:bCs/>
    </w:rPr>
  </w:style>
  <w:style w:type="character" w:styleId="Emphasis">
    <w:name w:val="Emphasis"/>
    <w:uiPriority w:val="20"/>
    <w:qFormat/>
    <w:rsid w:val="00520D2E"/>
    <w:rPr>
      <w:i/>
      <w:iCs/>
    </w:rPr>
  </w:style>
  <w:style w:type="paragraph" w:styleId="Revision">
    <w:name w:val="Revision"/>
    <w:hidden/>
    <w:uiPriority w:val="99"/>
    <w:semiHidden/>
    <w:rsid w:val="00BC04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60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F104B"/>
  </w:style>
  <w:style w:type="character" w:customStyle="1" w:styleId="RSCF02FootnotestoTitleAuthorsChar">
    <w:name w:val="RSC F02 Footnotes to Title/Authors Char"/>
    <w:basedOn w:val="DefaultParagraphFont"/>
    <w:link w:val="RSCF02FootnotestoTitleAuthors"/>
    <w:locked/>
    <w:rsid w:val="00DD21A9"/>
    <w:rPr>
      <w:rFonts w:ascii="Times New Roman" w:hAnsi="Times New Roman" w:cs="Times New Roman"/>
      <w:w w:val="105"/>
      <w:sz w:val="14"/>
      <w:szCs w:val="14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DD21A9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w w:val="105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5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SCB02ArticleText">
    <w:name w:val="RSC B02 Article Text"/>
    <w:basedOn w:val="Normal"/>
    <w:link w:val="RSCB02ArticleTextChar"/>
    <w:qFormat/>
    <w:rsid w:val="006224A0"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6224A0"/>
    <w:rPr>
      <w:rFonts w:cs="Times New Roman"/>
      <w:w w:val="10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995E-EE85-4766-BDE2-7B02A6CE7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70779-8718-456D-844C-AD9E5CCB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Cronin Group. The University of Glasgow School of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Bloor</dc:creator>
  <cp:lastModifiedBy>Mark Symes</cp:lastModifiedBy>
  <cp:revision>8</cp:revision>
  <cp:lastPrinted>2015-06-04T14:50:00Z</cp:lastPrinted>
  <dcterms:created xsi:type="dcterms:W3CDTF">2019-02-21T15:53:00Z</dcterms:created>
  <dcterms:modified xsi:type="dcterms:W3CDTF">2019-02-22T12:04:00Z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211145887</vt:i4>
  </property>
</Properties>
</file>