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7EC16" w14:textId="77777777" w:rsidR="00376A3B" w:rsidRPr="00EE221A" w:rsidRDefault="00000000">
      <w:pPr>
        <w:pStyle w:val="Heading1"/>
        <w:jc w:val="center"/>
        <w:rPr>
          <w:rFonts w:ascii="Arial" w:hAnsi="Arial" w:cs="Arial"/>
        </w:rPr>
      </w:pPr>
      <w:r w:rsidRPr="00EE221A">
        <w:rPr>
          <w:rFonts w:ascii="Arial" w:hAnsi="Arial" w:cs="Arial"/>
        </w:rPr>
        <w:t>Source Data for Clarke et al., 2026</w:t>
      </w:r>
    </w:p>
    <w:p w14:paraId="3548E701" w14:textId="77777777" w:rsidR="00376A3B" w:rsidRPr="00EE221A" w:rsidRDefault="00000000">
      <w:pPr>
        <w:jc w:val="center"/>
        <w:rPr>
          <w:rFonts w:ascii="Arial" w:hAnsi="Arial" w:cs="Arial"/>
        </w:rPr>
      </w:pPr>
      <w:r w:rsidRPr="00EE221A">
        <w:rPr>
          <w:rFonts w:ascii="Arial" w:hAnsi="Arial" w:cs="Arial"/>
          <w:i/>
        </w:rPr>
        <w:t>Functional divergence of the NSs protein defines interferon antagonism and viral fitness across Bhanja virus lineages</w:t>
      </w:r>
    </w:p>
    <w:p w14:paraId="48D2D121" w14:textId="77777777" w:rsidR="00376A3B" w:rsidRPr="00EE221A" w:rsidRDefault="00376A3B">
      <w:pPr>
        <w:rPr>
          <w:rFonts w:ascii="Arial" w:hAnsi="Arial" w:cs="Arial"/>
        </w:rPr>
      </w:pPr>
    </w:p>
    <w:p w14:paraId="5AADA891" w14:textId="77777777" w:rsidR="00376A3B" w:rsidRPr="00EE221A" w:rsidRDefault="00000000">
      <w:pPr>
        <w:pStyle w:val="Heading2"/>
        <w:rPr>
          <w:rFonts w:ascii="Arial" w:hAnsi="Arial" w:cs="Arial"/>
        </w:rPr>
      </w:pPr>
      <w:r w:rsidRPr="00EE221A">
        <w:rPr>
          <w:rFonts w:ascii="Arial" w:hAnsi="Arial" w:cs="Arial"/>
        </w:rPr>
        <w:t>Overview</w:t>
      </w:r>
    </w:p>
    <w:p w14:paraId="5328AAC0" w14:textId="77777777" w:rsidR="00376A3B" w:rsidRPr="00EE221A" w:rsidRDefault="00000000">
      <w:pPr>
        <w:rPr>
          <w:rFonts w:ascii="Arial" w:hAnsi="Arial" w:cs="Arial"/>
        </w:rPr>
      </w:pPr>
      <w:r w:rsidRPr="00EE221A">
        <w:rPr>
          <w:rFonts w:ascii="Arial" w:hAnsi="Arial" w:cs="Arial"/>
        </w:rPr>
        <w:t>The raw data underlying all figures and supplementary figures in this manuscript are provided in accompanying Excel files. Each sheet corresponds to a figure panel and contains the underlying numerical values, biological replicates, and timepoint/treatment information.</w:t>
      </w:r>
    </w:p>
    <w:p w14:paraId="5A2B6D0D" w14:textId="77777777" w:rsidR="00376A3B" w:rsidRPr="00EE221A" w:rsidRDefault="00376A3B">
      <w:pPr>
        <w:rPr>
          <w:rFonts w:ascii="Arial" w:hAnsi="Arial" w:cs="Arial"/>
        </w:rPr>
      </w:pPr>
    </w:p>
    <w:p w14:paraId="4F037BBD" w14:textId="77777777" w:rsidR="00376A3B" w:rsidRPr="00EE221A" w:rsidRDefault="00000000">
      <w:pPr>
        <w:pStyle w:val="Heading2"/>
        <w:rPr>
          <w:rFonts w:ascii="Arial" w:hAnsi="Arial" w:cs="Arial"/>
        </w:rPr>
      </w:pPr>
      <w:r w:rsidRPr="00EE221A">
        <w:rPr>
          <w:rFonts w:ascii="Arial" w:hAnsi="Arial" w:cs="Arial"/>
        </w:rPr>
        <w:t>Figure Data</w:t>
      </w:r>
    </w:p>
    <w:p w14:paraId="53AEF0B4" w14:textId="77777777" w:rsidR="00376A3B" w:rsidRPr="00EE221A" w:rsidRDefault="00000000">
      <w:pPr>
        <w:rPr>
          <w:rFonts w:ascii="Arial" w:hAnsi="Arial" w:cs="Arial"/>
        </w:rPr>
      </w:pPr>
      <w:r w:rsidRPr="00EE221A">
        <w:rPr>
          <w:rFonts w:ascii="Arial" w:hAnsi="Arial" w:cs="Arial"/>
          <w:b/>
        </w:rPr>
        <w:t xml:space="preserve">Fig 1A: </w:t>
      </w:r>
      <w:r w:rsidRPr="00EE221A">
        <w:rPr>
          <w:rFonts w:ascii="Arial" w:hAnsi="Arial" w:cs="Arial"/>
        </w:rPr>
        <w:t>Genome read coverage. NGS read depth (reads per nucleotide) across the three BHAV IG690 genomic segments (L, M, S) mapping to reference genome coordinates.</w:t>
      </w:r>
    </w:p>
    <w:p w14:paraId="79550A92" w14:textId="77777777" w:rsidR="00376A3B" w:rsidRPr="00EE221A" w:rsidRDefault="00000000">
      <w:pPr>
        <w:rPr>
          <w:rFonts w:ascii="Arial" w:hAnsi="Arial" w:cs="Arial"/>
        </w:rPr>
      </w:pPr>
      <w:r w:rsidRPr="00EE221A">
        <w:rPr>
          <w:rFonts w:ascii="Arial" w:hAnsi="Arial" w:cs="Arial"/>
          <w:b/>
        </w:rPr>
        <w:t xml:space="preserve">Fig 2B: </w:t>
      </w:r>
      <w:r w:rsidRPr="00EE221A">
        <w:rPr>
          <w:rFonts w:ascii="Arial" w:hAnsi="Arial" w:cs="Arial"/>
        </w:rPr>
        <w:t>Replication kinetics of wild-type and recombinant BHAV. Viral titres (FFU/ml) in A549 and A549-V+NPro cells infected at MOI 0.01. Data from three biological replicates at timepoints 0-96 hours post-infection.</w:t>
      </w:r>
    </w:p>
    <w:p w14:paraId="4E83736E" w14:textId="77777777" w:rsidR="00376A3B" w:rsidRPr="00EE221A" w:rsidRDefault="00000000">
      <w:pPr>
        <w:rPr>
          <w:rFonts w:ascii="Arial" w:hAnsi="Arial" w:cs="Arial"/>
        </w:rPr>
      </w:pPr>
      <w:r w:rsidRPr="00EE221A">
        <w:rPr>
          <w:rFonts w:ascii="Arial" w:hAnsi="Arial" w:cs="Arial"/>
          <w:b/>
        </w:rPr>
        <w:t xml:space="preserve">Fig 3A: </w:t>
      </w:r>
      <w:r w:rsidRPr="00EE221A">
        <w:rPr>
          <w:rFonts w:ascii="Arial" w:hAnsi="Arial" w:cs="Arial"/>
        </w:rPr>
        <w:t>Cell line screening by plaque assay. Plaque counts across vertebrate and arthropod-derived cell lines at MOI 0.01 and 0.1, with two replicates per condition.</w:t>
      </w:r>
    </w:p>
    <w:p w14:paraId="23F02E7C" w14:textId="77777777" w:rsidR="00376A3B" w:rsidRPr="00EE221A" w:rsidRDefault="00000000">
      <w:pPr>
        <w:rPr>
          <w:rFonts w:ascii="Arial" w:hAnsi="Arial" w:cs="Arial"/>
        </w:rPr>
      </w:pPr>
      <w:r w:rsidRPr="00EE221A">
        <w:rPr>
          <w:rFonts w:ascii="Arial" w:hAnsi="Arial" w:cs="Arial"/>
          <w:b/>
        </w:rPr>
        <w:t xml:space="preserve">Fig 4A: </w:t>
      </w:r>
      <w:r w:rsidRPr="00EE221A">
        <w:rPr>
          <w:rFonts w:ascii="Arial" w:hAnsi="Arial" w:cs="Arial"/>
        </w:rPr>
        <w:t>Replication kinetics in arthropod cell lines. Viral titres in tick-derived (IRE/CTVM19, IRE/CTVM20, BME/CTVM6, BME/CTVM23, ISE6) and mosquito-derived (AF5, C6/36) cell lines. Timepoints 0-18 days, three replicates.</w:t>
      </w:r>
    </w:p>
    <w:p w14:paraId="5034179F" w14:textId="77777777" w:rsidR="00376A3B" w:rsidRPr="00EE221A" w:rsidRDefault="00000000">
      <w:pPr>
        <w:rPr>
          <w:rFonts w:ascii="Arial" w:hAnsi="Arial" w:cs="Arial"/>
        </w:rPr>
      </w:pPr>
      <w:r w:rsidRPr="00EE221A">
        <w:rPr>
          <w:rFonts w:ascii="Arial" w:hAnsi="Arial" w:cs="Arial"/>
          <w:b/>
        </w:rPr>
        <w:t xml:space="preserve">Fig 5A: </w:t>
      </w:r>
      <w:r w:rsidRPr="00EE221A">
        <w:rPr>
          <w:rFonts w:ascii="Arial" w:hAnsi="Arial" w:cs="Arial"/>
        </w:rPr>
        <w:t>Sequence alignment of NSs proteins across BHAV isolates. Pairwise amino acid identity matrix.</w:t>
      </w:r>
    </w:p>
    <w:p w14:paraId="797B2106" w14:textId="77777777" w:rsidR="00376A3B" w:rsidRPr="00EE221A" w:rsidRDefault="00000000">
      <w:pPr>
        <w:rPr>
          <w:rFonts w:ascii="Arial" w:hAnsi="Arial" w:cs="Arial"/>
        </w:rPr>
      </w:pPr>
      <w:r w:rsidRPr="00EE221A">
        <w:rPr>
          <w:rFonts w:ascii="Arial" w:hAnsi="Arial" w:cs="Arial"/>
          <w:b/>
        </w:rPr>
        <w:t xml:space="preserve">Fig 5C: </w:t>
      </w:r>
      <w:r w:rsidRPr="00EE221A">
        <w:rPr>
          <w:rFonts w:ascii="Arial" w:hAnsi="Arial" w:cs="Arial"/>
        </w:rPr>
        <w:t>Growth kinetics of NSs swap viruses. Viral titres in A549 and A549-V+NPro cells for IG690 wild-type, IG690NSsV5, and recombinant viruses expressing heterologous NSs proteins. MOI 0.01, three replicates, timepoints 0-72 h.</w:t>
      </w:r>
    </w:p>
    <w:p w14:paraId="03AEE376" w14:textId="77777777" w:rsidR="00376A3B" w:rsidRPr="00EE221A" w:rsidRDefault="00000000">
      <w:pPr>
        <w:rPr>
          <w:rFonts w:ascii="Arial" w:hAnsi="Arial" w:cs="Arial"/>
        </w:rPr>
      </w:pPr>
      <w:r w:rsidRPr="00EE221A">
        <w:rPr>
          <w:rFonts w:ascii="Arial" w:hAnsi="Arial" w:cs="Arial"/>
          <w:b/>
        </w:rPr>
        <w:t xml:space="preserve">Fig 6A: </w:t>
      </w:r>
      <w:r w:rsidRPr="00EE221A">
        <w:rPr>
          <w:rFonts w:ascii="Arial" w:hAnsi="Arial" w:cs="Arial"/>
        </w:rPr>
        <w:t>Dose-dependent IFNbeta pre-treatment. Viral titres in A549-NPro cells pre-treated with IFNbeta (0, 100, 300, 1000 U) for 24 h prior to infection.</w:t>
      </w:r>
    </w:p>
    <w:p w14:paraId="6758D824" w14:textId="77777777" w:rsidR="00376A3B" w:rsidRPr="00EE221A" w:rsidRDefault="00000000">
      <w:pPr>
        <w:rPr>
          <w:rFonts w:ascii="Arial" w:hAnsi="Arial" w:cs="Arial"/>
        </w:rPr>
      </w:pPr>
      <w:r w:rsidRPr="00EE221A">
        <w:rPr>
          <w:rFonts w:ascii="Arial" w:hAnsi="Arial" w:cs="Arial"/>
          <w:b/>
        </w:rPr>
        <w:t xml:space="preserve">Fig 6B: </w:t>
      </w:r>
      <w:r w:rsidRPr="00EE221A">
        <w:rPr>
          <w:rFonts w:ascii="Arial" w:hAnsi="Arial" w:cs="Arial"/>
        </w:rPr>
        <w:t>IFNbeta treatment sensitivity. Viral titres in A549-NPro cells with IFNbeta (1000 U) applied before, during, or after infection.</w:t>
      </w:r>
    </w:p>
    <w:p w14:paraId="5668D8B5" w14:textId="77777777" w:rsidR="00376A3B" w:rsidRPr="00EE221A" w:rsidRDefault="00000000">
      <w:pPr>
        <w:rPr>
          <w:rFonts w:ascii="Arial" w:hAnsi="Arial" w:cs="Arial"/>
        </w:rPr>
      </w:pPr>
      <w:r w:rsidRPr="00EE221A">
        <w:rPr>
          <w:rFonts w:ascii="Arial" w:hAnsi="Arial" w:cs="Arial"/>
          <w:b/>
        </w:rPr>
        <w:t xml:space="preserve">Fig 6D: </w:t>
      </w:r>
      <w:r w:rsidRPr="00EE221A">
        <w:rPr>
          <w:rFonts w:ascii="Arial" w:hAnsi="Arial" w:cs="Arial"/>
        </w:rPr>
        <w:t>Biological IFN assay. Relative IFN units detected in supernatants from wtIG690, wtibAr2709, and wtR1819-infected A549 cells.</w:t>
      </w:r>
    </w:p>
    <w:p w14:paraId="0F4E8CB8" w14:textId="77777777" w:rsidR="00376A3B" w:rsidRPr="00EE221A" w:rsidRDefault="00000000">
      <w:pPr>
        <w:rPr>
          <w:rFonts w:ascii="Arial" w:hAnsi="Arial" w:cs="Arial"/>
        </w:rPr>
      </w:pPr>
      <w:r w:rsidRPr="00EE221A">
        <w:rPr>
          <w:rFonts w:ascii="Arial" w:hAnsi="Arial" w:cs="Arial"/>
          <w:b/>
        </w:rPr>
        <w:lastRenderedPageBreak/>
        <w:t xml:space="preserve">Fig 7A: </w:t>
      </w:r>
      <w:r w:rsidRPr="00EE221A">
        <w:rPr>
          <w:rFonts w:ascii="Arial" w:hAnsi="Arial" w:cs="Arial"/>
        </w:rPr>
        <w:t>RIG-I-mediated IFNbeta reporter assay. Luciferase activity in HEK-293T cells transfected with RIG-I and IFNbeta reporter, co-expressed with BHAV NSs proteins.</w:t>
      </w:r>
    </w:p>
    <w:p w14:paraId="53793713" w14:textId="77777777" w:rsidR="00376A3B" w:rsidRPr="00EE221A" w:rsidRDefault="00000000">
      <w:pPr>
        <w:rPr>
          <w:rFonts w:ascii="Arial" w:hAnsi="Arial" w:cs="Arial"/>
        </w:rPr>
      </w:pPr>
      <w:r w:rsidRPr="00EE221A">
        <w:rPr>
          <w:rFonts w:ascii="Arial" w:hAnsi="Arial" w:cs="Arial"/>
          <w:b/>
        </w:rPr>
        <w:t xml:space="preserve">Fig 7C: </w:t>
      </w:r>
      <w:r w:rsidRPr="00EE221A">
        <w:rPr>
          <w:rFonts w:ascii="Arial" w:hAnsi="Arial" w:cs="Arial"/>
        </w:rPr>
        <w:t>TBK1/IKKepsilon pathway analysis. Phosphorylation of TBK1 and IRF3 in HEK-293T cells co-transfected with TBK1 and BHAV NSs proteins.</w:t>
      </w:r>
    </w:p>
    <w:p w14:paraId="6C42B1A3" w14:textId="77777777" w:rsidR="00376A3B" w:rsidRPr="00EE221A" w:rsidRDefault="00000000">
      <w:pPr>
        <w:rPr>
          <w:rFonts w:ascii="Arial" w:hAnsi="Arial" w:cs="Arial"/>
        </w:rPr>
      </w:pPr>
      <w:r w:rsidRPr="00EE221A">
        <w:rPr>
          <w:rFonts w:ascii="Arial" w:hAnsi="Arial" w:cs="Arial"/>
          <w:b/>
        </w:rPr>
        <w:t xml:space="preserve">Fig 8A: </w:t>
      </w:r>
      <w:r w:rsidRPr="00EE221A">
        <w:rPr>
          <w:rFonts w:ascii="Arial" w:hAnsi="Arial" w:cs="Arial"/>
        </w:rPr>
        <w:t>TBK1 phosphorylation quantification. Western blot densitometry (normalized to tubulin) of phosphorylated TBK1 following co-expression with BHAV NSs proteins.</w:t>
      </w:r>
    </w:p>
    <w:p w14:paraId="55A59CF8" w14:textId="77777777" w:rsidR="00376A3B" w:rsidRPr="00EE221A" w:rsidRDefault="00000000">
      <w:pPr>
        <w:rPr>
          <w:rFonts w:ascii="Arial" w:hAnsi="Arial" w:cs="Arial"/>
        </w:rPr>
      </w:pPr>
      <w:r w:rsidRPr="00EE221A">
        <w:rPr>
          <w:rFonts w:ascii="Arial" w:hAnsi="Arial" w:cs="Arial"/>
          <w:b/>
        </w:rPr>
        <w:t xml:space="preserve">Fig 8B: </w:t>
      </w:r>
      <w:r w:rsidRPr="00EE221A">
        <w:rPr>
          <w:rFonts w:ascii="Arial" w:hAnsi="Arial" w:cs="Arial"/>
        </w:rPr>
        <w:t>TBK1 phosphorylation quantification. Normalized densitometry values for anti-phospho-TBK1 signals across BHAV and related bandavirus NSs variants.</w:t>
      </w:r>
    </w:p>
    <w:p w14:paraId="4D83BF5E" w14:textId="77777777" w:rsidR="00376A3B" w:rsidRPr="00EE221A" w:rsidRDefault="00000000">
      <w:pPr>
        <w:rPr>
          <w:rFonts w:ascii="Arial" w:hAnsi="Arial" w:cs="Arial"/>
        </w:rPr>
      </w:pPr>
      <w:r w:rsidRPr="00EE221A">
        <w:rPr>
          <w:rFonts w:ascii="Arial" w:hAnsi="Arial" w:cs="Arial"/>
          <w:b/>
        </w:rPr>
        <w:t xml:space="preserve">Fig 9: </w:t>
      </w:r>
      <w:r w:rsidRPr="00EE221A">
        <w:rPr>
          <w:rFonts w:ascii="Arial" w:hAnsi="Arial" w:cs="Arial"/>
        </w:rPr>
        <w:t>ISRE reporter assay. Normalized luciferase activity in HEK-293T cells transfected with ISRE-driven reporter and increasing amounts of BHAV NSs expression plasmids.</w:t>
      </w:r>
    </w:p>
    <w:p w14:paraId="52515ADB" w14:textId="77777777" w:rsidR="00376A3B" w:rsidRPr="00EE221A" w:rsidRDefault="00000000">
      <w:pPr>
        <w:rPr>
          <w:rFonts w:ascii="Arial" w:hAnsi="Arial" w:cs="Arial"/>
        </w:rPr>
      </w:pPr>
      <w:r w:rsidRPr="00EE221A">
        <w:rPr>
          <w:rFonts w:ascii="Arial" w:hAnsi="Arial" w:cs="Arial"/>
          <w:b/>
        </w:rPr>
        <w:t xml:space="preserve">Fig 10: </w:t>
      </w:r>
      <w:r w:rsidRPr="00EE221A">
        <w:rPr>
          <w:rFonts w:ascii="Arial" w:hAnsi="Arial" w:cs="Arial"/>
        </w:rPr>
        <w:t>In vivo pathogenesis in IFNAR-/- mice. Viral RNA levels (Ct values from qPCR) in spleen, liver, and brain at 7 days post-infection; mouse weight tracking; clinical scores.</w:t>
      </w:r>
    </w:p>
    <w:p w14:paraId="16175801" w14:textId="77777777" w:rsidR="00376A3B" w:rsidRPr="00EE221A" w:rsidRDefault="00000000">
      <w:pPr>
        <w:rPr>
          <w:rFonts w:ascii="Arial" w:hAnsi="Arial" w:cs="Arial"/>
        </w:rPr>
      </w:pPr>
      <w:r w:rsidRPr="00EE221A">
        <w:rPr>
          <w:rFonts w:ascii="Arial" w:hAnsi="Arial" w:cs="Arial"/>
          <w:b/>
        </w:rPr>
        <w:t xml:space="preserve">Fig S1: </w:t>
      </w:r>
      <w:r w:rsidRPr="00EE221A">
        <w:rPr>
          <w:rFonts w:ascii="Arial" w:hAnsi="Arial" w:cs="Arial"/>
        </w:rPr>
        <w:t>Terminal RACE mapping. Sanger sequencing data for determination of NSs and N mRNA transcription termination sites in BHAV IG690 S segment.</w:t>
      </w:r>
    </w:p>
    <w:p w14:paraId="1897ED0A" w14:textId="77777777" w:rsidR="00376A3B" w:rsidRPr="00EE221A" w:rsidRDefault="00000000">
      <w:pPr>
        <w:rPr>
          <w:rFonts w:ascii="Arial" w:hAnsi="Arial" w:cs="Arial"/>
        </w:rPr>
      </w:pPr>
      <w:r w:rsidRPr="00EE221A">
        <w:rPr>
          <w:rFonts w:ascii="Arial" w:hAnsi="Arial" w:cs="Arial"/>
          <w:b/>
        </w:rPr>
        <w:t xml:space="preserve">Fig S2: </w:t>
      </w:r>
      <w:r w:rsidRPr="00EE221A">
        <w:rPr>
          <w:rFonts w:ascii="Arial" w:hAnsi="Arial" w:cs="Arial"/>
        </w:rPr>
        <w:t>BHAV replication in mosquito-derived cell lines. Growth kinetics (FFU/ml), Western blot densitometry, and immunofluorescence signal intensity in C6/36 and AF5 cells.</w:t>
      </w:r>
    </w:p>
    <w:p w14:paraId="176D67D6" w14:textId="77777777" w:rsidR="00376A3B" w:rsidRPr="00EE221A" w:rsidRDefault="00000000">
      <w:pPr>
        <w:rPr>
          <w:rFonts w:ascii="Arial" w:hAnsi="Arial" w:cs="Arial"/>
        </w:rPr>
      </w:pPr>
      <w:r w:rsidRPr="00EE221A">
        <w:rPr>
          <w:rFonts w:ascii="Arial" w:hAnsi="Arial" w:cs="Arial"/>
          <w:b/>
        </w:rPr>
        <w:t xml:space="preserve">Fig S3: </w:t>
      </w:r>
      <w:r w:rsidRPr="00EE221A">
        <w:rPr>
          <w:rFonts w:ascii="Arial" w:hAnsi="Arial" w:cs="Arial"/>
        </w:rPr>
        <w:t>IFNbeta sensitivity of NSs swap viruses. Focus size (area in pixels) for rIG690 expressing heterologous NSs proteins under +/- IFNbeta treatment.</w:t>
      </w:r>
    </w:p>
    <w:p w14:paraId="5B352FFE" w14:textId="77777777" w:rsidR="00376A3B" w:rsidRPr="00EE221A" w:rsidRDefault="00000000">
      <w:pPr>
        <w:rPr>
          <w:rFonts w:ascii="Arial" w:hAnsi="Arial" w:cs="Arial"/>
        </w:rPr>
      </w:pPr>
      <w:r w:rsidRPr="00EE221A">
        <w:rPr>
          <w:rFonts w:ascii="Arial" w:hAnsi="Arial" w:cs="Arial"/>
          <w:b/>
        </w:rPr>
        <w:t xml:space="preserve">Fig S4: </w:t>
      </w:r>
      <w:r w:rsidRPr="00EE221A">
        <w:rPr>
          <w:rFonts w:ascii="Arial" w:hAnsi="Arial" w:cs="Arial"/>
        </w:rPr>
        <w:t>Subcellular localization of NSs proteins. Confocal microscopy image analysis of V5-tagged NSs protein distribution.</w:t>
      </w:r>
    </w:p>
    <w:p w14:paraId="227F0668" w14:textId="77777777" w:rsidR="00376A3B" w:rsidRPr="00EE221A" w:rsidRDefault="00000000">
      <w:pPr>
        <w:rPr>
          <w:rFonts w:ascii="Arial" w:hAnsi="Arial" w:cs="Arial"/>
        </w:rPr>
      </w:pPr>
      <w:r w:rsidRPr="00EE221A">
        <w:rPr>
          <w:rFonts w:ascii="Arial" w:hAnsi="Arial" w:cs="Arial"/>
          <w:b/>
        </w:rPr>
        <w:t xml:space="preserve">Fig S5: </w:t>
      </w:r>
      <w:r w:rsidRPr="00EE221A">
        <w:rPr>
          <w:rFonts w:ascii="Arial" w:hAnsi="Arial" w:cs="Arial"/>
        </w:rPr>
        <w:t>NSs protein expression and proteasomal sensitivity. Western blot densitometry with MG132 proteasome inhibitor treatment for IG690NSsV5, ibAr2709NSsV5, R1819NSsV5.</w:t>
      </w:r>
    </w:p>
    <w:p w14:paraId="7E25832B" w14:textId="77777777" w:rsidR="00376A3B" w:rsidRPr="00EE221A" w:rsidRDefault="00000000">
      <w:pPr>
        <w:rPr>
          <w:rFonts w:ascii="Arial" w:hAnsi="Arial" w:cs="Arial"/>
        </w:rPr>
      </w:pPr>
      <w:r w:rsidRPr="00EE221A">
        <w:rPr>
          <w:rFonts w:ascii="Arial" w:hAnsi="Arial" w:cs="Arial"/>
          <w:b/>
        </w:rPr>
        <w:t xml:space="preserve">Fig S6: </w:t>
      </w:r>
      <w:r w:rsidRPr="00EE221A">
        <w:rPr>
          <w:rFonts w:ascii="Arial" w:hAnsi="Arial" w:cs="Arial"/>
        </w:rPr>
        <w:t>Clinical scoring of IFNAR-/- mice. Daily clinical scores (0-3 scale) over 7-day infection period for rIG690 expressing WT and heterologous NSs proteins.</w:t>
      </w:r>
    </w:p>
    <w:p w14:paraId="0025FC17" w14:textId="77777777" w:rsidR="00376A3B" w:rsidRPr="00EE221A" w:rsidRDefault="00376A3B">
      <w:pPr>
        <w:rPr>
          <w:rFonts w:ascii="Arial" w:hAnsi="Arial" w:cs="Arial"/>
        </w:rPr>
      </w:pPr>
    </w:p>
    <w:p w14:paraId="4C44AE62" w14:textId="77777777" w:rsidR="00376A3B" w:rsidRPr="00EE221A" w:rsidRDefault="00000000">
      <w:pPr>
        <w:pStyle w:val="Heading2"/>
        <w:rPr>
          <w:rFonts w:ascii="Arial" w:hAnsi="Arial" w:cs="Arial"/>
        </w:rPr>
      </w:pPr>
      <w:r w:rsidRPr="00EE221A">
        <w:rPr>
          <w:rFonts w:ascii="Arial" w:hAnsi="Arial" w:cs="Arial"/>
        </w:rPr>
        <w:t>Data Availability</w:t>
      </w:r>
    </w:p>
    <w:p w14:paraId="01E2D001" w14:textId="77777777" w:rsidR="00376A3B" w:rsidRPr="00EE221A" w:rsidRDefault="00000000">
      <w:pPr>
        <w:rPr>
          <w:rFonts w:ascii="Arial" w:hAnsi="Arial" w:cs="Arial"/>
        </w:rPr>
      </w:pPr>
      <w:r w:rsidRPr="00EE221A">
        <w:rPr>
          <w:rFonts w:ascii="Arial" w:hAnsi="Arial" w:cs="Arial"/>
        </w:rPr>
        <w:t>All raw data are provided in the supplementary Excel file: Clarke_et_al_2026_BHAV_Raw_Data.xlsx. Each sheet is named according to the figure panel (e.g., '2B' for Fig 2B) and contains:</w:t>
      </w:r>
    </w:p>
    <w:p w14:paraId="75527586" w14:textId="77777777" w:rsidR="00376A3B" w:rsidRPr="00EE221A" w:rsidRDefault="00000000">
      <w:pPr>
        <w:pStyle w:val="ListBullet"/>
        <w:rPr>
          <w:rFonts w:ascii="Arial" w:hAnsi="Arial" w:cs="Arial"/>
        </w:rPr>
      </w:pPr>
      <w:r w:rsidRPr="00EE221A">
        <w:rPr>
          <w:rFonts w:ascii="Arial" w:hAnsi="Arial" w:cs="Arial"/>
        </w:rPr>
        <w:t>Sample/treatment identifiers</w:t>
      </w:r>
    </w:p>
    <w:p w14:paraId="77739A9A" w14:textId="77777777" w:rsidR="00376A3B" w:rsidRPr="00EE221A" w:rsidRDefault="00000000">
      <w:pPr>
        <w:pStyle w:val="ListBullet"/>
        <w:rPr>
          <w:rFonts w:ascii="Arial" w:hAnsi="Arial" w:cs="Arial"/>
        </w:rPr>
      </w:pPr>
      <w:r w:rsidRPr="00EE221A">
        <w:rPr>
          <w:rFonts w:ascii="Arial" w:hAnsi="Arial" w:cs="Arial"/>
        </w:rPr>
        <w:t>Biological replicate numbers</w:t>
      </w:r>
    </w:p>
    <w:p w14:paraId="28FEFF8E" w14:textId="77777777" w:rsidR="00376A3B" w:rsidRPr="00EE221A" w:rsidRDefault="00000000">
      <w:pPr>
        <w:pStyle w:val="ListBullet"/>
        <w:rPr>
          <w:rFonts w:ascii="Arial" w:hAnsi="Arial" w:cs="Arial"/>
        </w:rPr>
      </w:pPr>
      <w:r w:rsidRPr="00EE221A">
        <w:rPr>
          <w:rFonts w:ascii="Arial" w:hAnsi="Arial" w:cs="Arial"/>
        </w:rPr>
        <w:t>Timepoint or condition labels</w:t>
      </w:r>
    </w:p>
    <w:p w14:paraId="599EBCEE" w14:textId="77777777" w:rsidR="00376A3B" w:rsidRPr="00EE221A" w:rsidRDefault="00000000">
      <w:pPr>
        <w:pStyle w:val="ListBullet"/>
        <w:rPr>
          <w:rFonts w:ascii="Arial" w:hAnsi="Arial" w:cs="Arial"/>
        </w:rPr>
      </w:pPr>
      <w:r w:rsidRPr="00EE221A">
        <w:rPr>
          <w:rFonts w:ascii="Arial" w:hAnsi="Arial" w:cs="Arial"/>
        </w:rPr>
        <w:lastRenderedPageBreak/>
        <w:t>Raw numerical values with units specified in column headers</w:t>
      </w:r>
    </w:p>
    <w:p w14:paraId="39C2E834" w14:textId="77777777" w:rsidR="00376A3B" w:rsidRPr="00EE221A" w:rsidRDefault="00000000">
      <w:pPr>
        <w:pStyle w:val="ListBullet"/>
        <w:rPr>
          <w:rFonts w:ascii="Arial" w:hAnsi="Arial" w:cs="Arial"/>
        </w:rPr>
      </w:pPr>
      <w:r w:rsidRPr="00EE221A">
        <w:rPr>
          <w:rFonts w:ascii="Arial" w:hAnsi="Arial" w:cs="Arial"/>
        </w:rPr>
        <w:t>For growth curves: viral titres in FFU/ml at indicated timepoints</w:t>
      </w:r>
    </w:p>
    <w:p w14:paraId="0552E265" w14:textId="77777777" w:rsidR="00376A3B" w:rsidRPr="00EE221A" w:rsidRDefault="00000000">
      <w:pPr>
        <w:pStyle w:val="ListBullet"/>
        <w:rPr>
          <w:rFonts w:ascii="Arial" w:hAnsi="Arial" w:cs="Arial"/>
        </w:rPr>
      </w:pPr>
      <w:r w:rsidRPr="00EE221A">
        <w:rPr>
          <w:rFonts w:ascii="Arial" w:hAnsi="Arial" w:cs="Arial"/>
        </w:rPr>
        <w:t>For qPCR data: Ct values and copy numbers</w:t>
      </w:r>
    </w:p>
    <w:p w14:paraId="57C3E574" w14:textId="77777777" w:rsidR="00376A3B" w:rsidRPr="00EE221A" w:rsidRDefault="00000000">
      <w:pPr>
        <w:pStyle w:val="ListBullet"/>
        <w:rPr>
          <w:rFonts w:ascii="Arial" w:hAnsi="Arial" w:cs="Arial"/>
        </w:rPr>
      </w:pPr>
      <w:r w:rsidRPr="00EE221A">
        <w:rPr>
          <w:rFonts w:ascii="Arial" w:hAnsi="Arial" w:cs="Arial"/>
        </w:rPr>
        <w:t>For Western blots: densitometry values (normalized to loading control)</w:t>
      </w:r>
    </w:p>
    <w:p w14:paraId="114665CA" w14:textId="77777777" w:rsidR="00376A3B" w:rsidRPr="00EE221A" w:rsidRDefault="00000000">
      <w:pPr>
        <w:pStyle w:val="ListBullet"/>
        <w:rPr>
          <w:rFonts w:ascii="Arial" w:hAnsi="Arial" w:cs="Arial"/>
        </w:rPr>
      </w:pPr>
      <w:r w:rsidRPr="00EE221A">
        <w:rPr>
          <w:rFonts w:ascii="Arial" w:hAnsi="Arial" w:cs="Arial"/>
        </w:rPr>
        <w:t>For cell-based assays: luminescence, fluorescence, or absorbance values</w:t>
      </w:r>
    </w:p>
    <w:p w14:paraId="54BBB745" w14:textId="77777777" w:rsidR="00376A3B" w:rsidRPr="00EE221A" w:rsidRDefault="00376A3B">
      <w:pPr>
        <w:rPr>
          <w:rFonts w:ascii="Arial" w:hAnsi="Arial" w:cs="Arial"/>
        </w:rPr>
      </w:pPr>
    </w:p>
    <w:p w14:paraId="4072B772" w14:textId="77777777" w:rsidR="00376A3B" w:rsidRPr="00EE221A" w:rsidRDefault="00000000">
      <w:pPr>
        <w:pStyle w:val="Heading2"/>
        <w:rPr>
          <w:rFonts w:ascii="Arial" w:hAnsi="Arial" w:cs="Arial"/>
        </w:rPr>
      </w:pPr>
      <w:r w:rsidRPr="00EE221A">
        <w:rPr>
          <w:rFonts w:ascii="Arial" w:hAnsi="Arial" w:cs="Arial"/>
        </w:rPr>
        <w:t>Methods Reference</w:t>
      </w:r>
    </w:p>
    <w:p w14:paraId="0BF4610A" w14:textId="77777777" w:rsidR="00376A3B" w:rsidRPr="00EE221A" w:rsidRDefault="00000000">
      <w:pPr>
        <w:rPr>
          <w:rFonts w:ascii="Arial" w:hAnsi="Arial" w:cs="Arial"/>
        </w:rPr>
      </w:pPr>
      <w:r w:rsidRPr="00EE221A">
        <w:rPr>
          <w:rFonts w:ascii="Arial" w:hAnsi="Arial" w:cs="Arial"/>
        </w:rPr>
        <w:t xml:space="preserve">Detailed experimental methods for data collection and analysis are provided in the Methods section of the manuscript. Key methodologies include: </w:t>
      </w:r>
    </w:p>
    <w:p w14:paraId="393B8131" w14:textId="77777777" w:rsidR="00376A3B" w:rsidRPr="00EE221A" w:rsidRDefault="00000000">
      <w:pPr>
        <w:pStyle w:val="ListBullet"/>
        <w:rPr>
          <w:rFonts w:ascii="Arial" w:hAnsi="Arial" w:cs="Arial"/>
        </w:rPr>
      </w:pPr>
      <w:r w:rsidRPr="00EE221A">
        <w:rPr>
          <w:rFonts w:ascii="Arial" w:hAnsi="Arial" w:cs="Arial"/>
        </w:rPr>
        <w:t>Virus titration by focus-forming assay (FFU/ml)</w:t>
      </w:r>
    </w:p>
    <w:p w14:paraId="3AD8165C" w14:textId="77777777" w:rsidR="00376A3B" w:rsidRPr="00EE221A" w:rsidRDefault="00000000">
      <w:pPr>
        <w:pStyle w:val="ListBullet"/>
        <w:rPr>
          <w:rFonts w:ascii="Arial" w:hAnsi="Arial" w:cs="Arial"/>
        </w:rPr>
      </w:pPr>
      <w:r w:rsidRPr="00EE221A">
        <w:rPr>
          <w:rFonts w:ascii="Arial" w:hAnsi="Arial" w:cs="Arial"/>
        </w:rPr>
        <w:t>Quantitative RT-PCR for viral RNA quantification</w:t>
      </w:r>
    </w:p>
    <w:p w14:paraId="0EDE8DEF" w14:textId="77777777" w:rsidR="00376A3B" w:rsidRPr="00EE221A" w:rsidRDefault="00000000">
      <w:pPr>
        <w:pStyle w:val="ListBullet"/>
        <w:rPr>
          <w:rFonts w:ascii="Arial" w:hAnsi="Arial" w:cs="Arial"/>
        </w:rPr>
      </w:pPr>
      <w:r w:rsidRPr="00EE221A">
        <w:rPr>
          <w:rFonts w:ascii="Arial" w:hAnsi="Arial" w:cs="Arial"/>
        </w:rPr>
        <w:t>Western blot analysis with densitometry quantification</w:t>
      </w:r>
    </w:p>
    <w:p w14:paraId="0AF7BA62" w14:textId="77777777" w:rsidR="00376A3B" w:rsidRPr="00EE221A" w:rsidRDefault="00000000">
      <w:pPr>
        <w:pStyle w:val="ListBullet"/>
        <w:rPr>
          <w:rFonts w:ascii="Arial" w:hAnsi="Arial" w:cs="Arial"/>
        </w:rPr>
      </w:pPr>
      <w:r w:rsidRPr="00EE221A">
        <w:rPr>
          <w:rFonts w:ascii="Arial" w:hAnsi="Arial" w:cs="Arial"/>
        </w:rPr>
        <w:t>Reporter assays (IFNbeta, ISRE) with normalized luciferase activity</w:t>
      </w:r>
    </w:p>
    <w:p w14:paraId="5CB5E9B0" w14:textId="77777777" w:rsidR="00376A3B" w:rsidRPr="00EE221A" w:rsidRDefault="00000000">
      <w:pPr>
        <w:pStyle w:val="ListBullet"/>
        <w:rPr>
          <w:rFonts w:ascii="Arial" w:hAnsi="Arial" w:cs="Arial"/>
        </w:rPr>
      </w:pPr>
      <w:r w:rsidRPr="00EE221A">
        <w:rPr>
          <w:rFonts w:ascii="Arial" w:hAnsi="Arial" w:cs="Arial"/>
        </w:rPr>
        <w:t>Confocal microscopy image analysis</w:t>
      </w:r>
    </w:p>
    <w:p w14:paraId="49D2E598" w14:textId="77777777" w:rsidR="00376A3B" w:rsidRPr="00EE221A" w:rsidRDefault="00000000">
      <w:pPr>
        <w:pStyle w:val="ListBullet"/>
        <w:rPr>
          <w:rFonts w:ascii="Arial" w:hAnsi="Arial" w:cs="Arial"/>
        </w:rPr>
      </w:pPr>
      <w:r w:rsidRPr="00EE221A">
        <w:rPr>
          <w:rFonts w:ascii="Arial" w:hAnsi="Arial" w:cs="Arial"/>
        </w:rPr>
        <w:t>In vivo viral load quantification in tissues</w:t>
      </w:r>
    </w:p>
    <w:p w14:paraId="3ABEDE32" w14:textId="77777777" w:rsidR="00376A3B" w:rsidRPr="00EE221A" w:rsidRDefault="00000000">
      <w:pPr>
        <w:pStyle w:val="ListBullet"/>
        <w:rPr>
          <w:rFonts w:ascii="Arial" w:hAnsi="Arial" w:cs="Arial"/>
        </w:rPr>
      </w:pPr>
      <w:r w:rsidRPr="00EE221A">
        <w:rPr>
          <w:rFonts w:ascii="Arial" w:hAnsi="Arial" w:cs="Arial"/>
        </w:rPr>
        <w:t>Clinical scoring of disease severity in infected mice</w:t>
      </w:r>
    </w:p>
    <w:p w14:paraId="475F062C" w14:textId="77777777" w:rsidR="00376A3B" w:rsidRPr="00EE221A" w:rsidRDefault="00376A3B">
      <w:pPr>
        <w:rPr>
          <w:rFonts w:ascii="Arial" w:hAnsi="Arial" w:cs="Arial"/>
        </w:rPr>
      </w:pPr>
    </w:p>
    <w:p w14:paraId="237C8FF1" w14:textId="77777777" w:rsidR="00376A3B" w:rsidRPr="00EE221A" w:rsidRDefault="00000000">
      <w:pPr>
        <w:pStyle w:val="Heading2"/>
        <w:rPr>
          <w:rFonts w:ascii="Arial" w:hAnsi="Arial" w:cs="Arial"/>
        </w:rPr>
      </w:pPr>
      <w:r w:rsidRPr="00EE221A">
        <w:rPr>
          <w:rFonts w:ascii="Arial" w:hAnsi="Arial" w:cs="Arial"/>
        </w:rPr>
        <w:t>Notes</w:t>
      </w:r>
    </w:p>
    <w:p w14:paraId="7CAACEBD" w14:textId="77777777" w:rsidR="00376A3B" w:rsidRPr="00EE221A" w:rsidRDefault="00000000">
      <w:pPr>
        <w:rPr>
          <w:rFonts w:ascii="Arial" w:hAnsi="Arial" w:cs="Arial"/>
        </w:rPr>
      </w:pPr>
      <w:r w:rsidRPr="00EE221A">
        <w:rPr>
          <w:rFonts w:ascii="Arial" w:hAnsi="Arial" w:cs="Arial"/>
        </w:rPr>
        <w:t>1. All values are expressed as raw numerical data (not log-transformed). Where multiple biological replicates are available, each replicate is presented as a separate column.</w:t>
      </w:r>
      <w:r w:rsidRPr="00EE221A">
        <w:rPr>
          <w:rFonts w:ascii="Arial" w:hAnsi="Arial" w:cs="Arial"/>
        </w:rPr>
        <w:br/>
      </w:r>
      <w:r w:rsidRPr="00EE221A">
        <w:rPr>
          <w:rFonts w:ascii="Arial" w:hAnsi="Arial" w:cs="Arial"/>
        </w:rPr>
        <w:br/>
        <w:t>2. Missing data (indicated by blank cells) occur where measurements were not obtained (e.g., non-detectable virus).</w:t>
      </w:r>
      <w:r w:rsidRPr="00EE221A">
        <w:rPr>
          <w:rFonts w:ascii="Arial" w:hAnsi="Arial" w:cs="Arial"/>
        </w:rPr>
        <w:br/>
      </w:r>
      <w:r w:rsidRPr="00EE221A">
        <w:rPr>
          <w:rFonts w:ascii="Arial" w:hAnsi="Arial" w:cs="Arial"/>
        </w:rPr>
        <w:br/>
        <w:t>3. For in vivo data, individual mouse measurements are provided; statistical analyses are reported in the Results and figure legends.</w:t>
      </w:r>
      <w:r w:rsidRPr="00EE221A">
        <w:rPr>
          <w:rFonts w:ascii="Arial" w:hAnsi="Arial" w:cs="Arial"/>
        </w:rPr>
        <w:br/>
      </w:r>
      <w:r w:rsidRPr="00EE221A">
        <w:rPr>
          <w:rFonts w:ascii="Arial" w:hAnsi="Arial" w:cs="Arial"/>
        </w:rPr>
        <w:br/>
        <w:t>4. Antibody caveat: IG690NSsV5 protein levels are detected at reduced intensity compared to heterologous NSs variants due to proteasomal degradation (see Fig S5). This is addressed in the text and should be considered when interpreting Western blot band intensities in Figs 5D, 7B, 8A.</w:t>
      </w:r>
    </w:p>
    <w:sectPr w:rsidR="00376A3B" w:rsidRPr="00EE221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11971890">
    <w:abstractNumId w:val="8"/>
  </w:num>
  <w:num w:numId="2" w16cid:durableId="1598824027">
    <w:abstractNumId w:val="6"/>
  </w:num>
  <w:num w:numId="3" w16cid:durableId="867449651">
    <w:abstractNumId w:val="5"/>
  </w:num>
  <w:num w:numId="4" w16cid:durableId="1361856536">
    <w:abstractNumId w:val="4"/>
  </w:num>
  <w:num w:numId="5" w16cid:durableId="1392655013">
    <w:abstractNumId w:val="7"/>
  </w:num>
  <w:num w:numId="6" w16cid:durableId="1600524349">
    <w:abstractNumId w:val="3"/>
  </w:num>
  <w:num w:numId="7" w16cid:durableId="975451931">
    <w:abstractNumId w:val="2"/>
  </w:num>
  <w:num w:numId="8" w16cid:durableId="2011981634">
    <w:abstractNumId w:val="1"/>
  </w:num>
  <w:num w:numId="9" w16cid:durableId="1312903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6A3B"/>
    <w:rsid w:val="004155E6"/>
    <w:rsid w:val="00AA1D8D"/>
    <w:rsid w:val="00B47730"/>
    <w:rsid w:val="00CB0664"/>
    <w:rsid w:val="00EE221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1BE111"/>
  <w14:defaultImageDpi w14:val="300"/>
  <w15:docId w15:val="{D2E70455-B77A-2144-B05C-FC656B45A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Ben Brennan</cp:lastModifiedBy>
  <cp:revision>2</cp:revision>
  <dcterms:created xsi:type="dcterms:W3CDTF">2013-12-23T23:15:00Z</dcterms:created>
  <dcterms:modified xsi:type="dcterms:W3CDTF">2026-05-18T09:44:00Z</dcterms:modified>
  <cp:category/>
</cp:coreProperties>
</file>