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91CB">
      <w:pPr>
        <w:jc w:val="center"/>
        <w:rPr>
          <w:rFonts w:hint="default" w:ascii="Times New Roman Regular" w:hAnsi="Times New Roman Regular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cs="Times New Roman Regular"/>
          <w:b w:val="0"/>
          <w:bCs/>
          <w:sz w:val="32"/>
          <w:szCs w:val="32"/>
        </w:rPr>
        <w:t xml:space="preserve">Readme File for Dataset of WPT 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 w:val="0"/>
          <w:bCs/>
          <w:sz w:val="32"/>
          <w:szCs w:val="32"/>
        </w:rPr>
        <w:t>Review Paper</w:t>
      </w:r>
    </w:p>
    <w:p w14:paraId="00E33E96">
      <w:pPr>
        <w:pStyle w:val="28"/>
        <w:numPr>
          <w:ilvl w:val="0"/>
          <w:numId w:val="1"/>
        </w:numPr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List of files</w:t>
      </w:r>
    </w:p>
    <w:p w14:paraId="180369FC">
      <w:pPr>
        <w:pStyle w:val="28"/>
        <w:numPr>
          <w:ilvl w:val="1"/>
          <w:numId w:val="1"/>
        </w:numPr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Dataset_WPTReview.xlsx</w:t>
      </w:r>
    </w:p>
    <w:p w14:paraId="3F08C5A8">
      <w:pPr>
        <w:pStyle w:val="28"/>
        <w:numPr>
          <w:ilvl w:val="0"/>
          <w:numId w:val="1"/>
        </w:numPr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Software required</w:t>
      </w:r>
    </w:p>
    <w:p w14:paraId="33916AB1">
      <w:pPr>
        <w:pStyle w:val="28"/>
        <w:numPr>
          <w:ilvl w:val="1"/>
          <w:numId w:val="1"/>
        </w:numPr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Microsoft Excel</w:t>
      </w:r>
    </w:p>
    <w:p w14:paraId="6DF5BF50">
      <w:pPr>
        <w:pStyle w:val="28"/>
        <w:numPr>
          <w:ilvl w:val="0"/>
          <w:numId w:val="1"/>
        </w:numPr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Other information needed</w:t>
      </w:r>
    </w:p>
    <w:p w14:paraId="1CDC3C30">
      <w:pPr>
        <w:pStyle w:val="33"/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>The dataset is organized into five worksheets: FullData_ForFreq, FullData_ForOtherMetrics, OtherICTech, PublisherwithYear, and PieChart.</w:t>
      </w:r>
    </w:p>
    <w:p w14:paraId="6F2BCC8E">
      <w:pPr>
        <w:pStyle w:val="33"/>
        <w:rPr>
          <w:rFonts w:hint="default" w:ascii="Times New Roman Regular" w:hAnsi="Times New Roman Regular" w:cs="Times New Roman Regular"/>
          <w:b w:val="0"/>
        </w:rPr>
      </w:pPr>
      <w:r>
        <w:rPr>
          <w:rFonts w:hint="default" w:ascii="Times New Roman Regular" w:hAnsi="Times New Roman Regular" w:cs="Times New Roman Regular"/>
          <w:b w:val="0"/>
        </w:rPr>
        <w:t xml:space="preserve">The two worksheets prefixed with “FullData” contain the complete dataset used in this study. Specifically, </w:t>
      </w:r>
      <w:r>
        <w:rPr>
          <w:rStyle w:val="35"/>
          <w:rFonts w:hint="default" w:ascii="Times New Roman Regular" w:hAnsi="Times New Roman Regular" w:cs="Times New Roman Regular" w:eastAsiaTheme="majorEastAsia"/>
          <w:b w:val="0"/>
          <w:bCs/>
        </w:rPr>
        <w:t>FullData_ForFreq</w:t>
      </w:r>
      <w:r>
        <w:rPr>
          <w:rFonts w:hint="default" w:ascii="Times New Roman Regular" w:hAnsi="Times New Roman Regular" w:cs="Times New Roman Regular"/>
          <w:b w:val="0"/>
        </w:rPr>
        <w:t xml:space="preserve"> reports the performance of the same rectifier evaluated at different operating frequencies, while </w:t>
      </w:r>
      <w:r>
        <w:rPr>
          <w:rStyle w:val="35"/>
          <w:rFonts w:hint="default" w:ascii="Times New Roman Regular" w:hAnsi="Times New Roman Regular" w:cs="Times New Roman Regular" w:eastAsiaTheme="majorEastAsia"/>
          <w:b w:val="0"/>
          <w:bCs/>
        </w:rPr>
        <w:t>FullData_ForOtherMetrics</w:t>
      </w:r>
      <w:r>
        <w:rPr>
          <w:rFonts w:hint="default" w:ascii="Times New Roman Regular" w:hAnsi="Times New Roman Regular" w:cs="Times New Roman Regular"/>
          <w:b w:val="0"/>
        </w:rPr>
        <w:t xml:space="preserve"> retains only the best performance entry for each rectifier.</w:t>
      </w:r>
    </w:p>
    <w:p w14:paraId="5D790CF6">
      <w:pPr>
        <w:pStyle w:val="33"/>
        <w:rPr>
          <w:rFonts w:hint="default" w:ascii="Times New Roman Regular" w:hAnsi="Times New Roman Regular" w:cs="Times New Roman Regular"/>
          <w:b w:val="0"/>
        </w:rPr>
      </w:pPr>
      <w:r>
        <w:rPr>
          <w:rStyle w:val="35"/>
          <w:rFonts w:hint="default" w:ascii="Times New Roman Regular" w:hAnsi="Times New Roman Regular" w:cs="Times New Roman Regular" w:eastAsiaTheme="majorEastAsia"/>
          <w:b w:val="0"/>
          <w:bCs/>
        </w:rPr>
        <w:t>OtherICTech</w:t>
      </w:r>
      <w:r>
        <w:rPr>
          <w:rFonts w:hint="default" w:ascii="Times New Roman Regular" w:hAnsi="Times New Roman Regular" w:cs="Times New Roman Regular"/>
          <w:b w:val="0"/>
        </w:rPr>
        <w:t xml:space="preserve"> lists rectifier data implemented using integration technologies other than CMOS.</w:t>
      </w:r>
    </w:p>
    <w:p w14:paraId="1705FDF5">
      <w:pPr>
        <w:pStyle w:val="33"/>
        <w:rPr>
          <w:rFonts w:hint="default" w:ascii="Times New Roman Regular" w:hAnsi="Times New Roman Regular" w:cs="Times New Roman Regular"/>
          <w:b w:val="0"/>
        </w:rPr>
      </w:pPr>
      <w:r>
        <w:rPr>
          <w:rStyle w:val="35"/>
          <w:rFonts w:hint="default" w:ascii="Times New Roman Regular" w:hAnsi="Times New Roman Regular" w:cs="Times New Roman Regular" w:eastAsiaTheme="majorEastAsia"/>
          <w:b w:val="0"/>
          <w:bCs/>
        </w:rPr>
        <w:t>PublisherwithYear</w:t>
      </w:r>
      <w:r>
        <w:rPr>
          <w:rFonts w:hint="default" w:ascii="Times New Roman Regular" w:hAnsi="Times New Roman Regular" w:cs="Times New Roman Regular"/>
          <w:b w:val="0"/>
        </w:rPr>
        <w:t xml:space="preserve"> summarizes the number of publications included in this file by publisher and by year.</w:t>
      </w:r>
    </w:p>
    <w:p w14:paraId="5BEC6550">
      <w:pPr>
        <w:pStyle w:val="33"/>
        <w:rPr>
          <w:rFonts w:hint="default" w:ascii="Times New Roman Regular" w:hAnsi="Times New Roman Regular" w:cs="Times New Roman Regular"/>
          <w:b w:val="0"/>
        </w:rPr>
      </w:pPr>
      <w:r>
        <w:rPr>
          <w:rStyle w:val="35"/>
          <w:rFonts w:hint="default" w:ascii="Times New Roman Regular" w:hAnsi="Times New Roman Regular" w:cs="Times New Roman Regular" w:eastAsiaTheme="majorEastAsia"/>
          <w:b w:val="0"/>
          <w:bCs/>
        </w:rPr>
        <w:t>PieChart</w:t>
      </w:r>
      <w:r>
        <w:rPr>
          <w:rFonts w:hint="default" w:ascii="Times New Roman Regular" w:hAnsi="Times New Roman Regular" w:cs="Times New Roman Regular"/>
          <w:b w:val="0"/>
        </w:rPr>
        <w:t xml:space="preserve"> compiles the integration-technology statistics used to generate the pie chart presented in the paper.</w:t>
      </w:r>
    </w:p>
    <w:p w14:paraId="4E6FEA1A">
      <w:pPr>
        <w:ind w:left="720"/>
        <w:rPr>
          <w:rFonts w:hint="eastAsi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kayaKanadaka">
    <w:panose1 w:val="02010502080401010103"/>
    <w:charset w:val="00"/>
    <w:family w:val="auto"/>
    <w:pitch w:val="default"/>
    <w:sig w:usb0="00400007" w:usb1="00000000" w:usb2="00000000" w:usb3="00000000" w:csb0="20000093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161B"/>
    <w:multiLevelType w:val="multilevel"/>
    <w:tmpl w:val="624416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C2"/>
    <w:rsid w:val="000254EB"/>
    <w:rsid w:val="00B33DC2"/>
    <w:rsid w:val="FBD9B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4">
    <w:name w:val="p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35">
    <w:name w:val="s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760</Characters>
  <Lines>6</Lines>
  <Paragraphs>1</Paragraphs>
  <TotalTime>10</TotalTime>
  <ScaleCrop>false</ScaleCrop>
  <LinksUpToDate>false</LinksUpToDate>
  <CharactersWithSpaces>892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2025-09-12T16:27:00Z</dcterms:created>
  <dc:creator>Sitong Mu</dc:creator>
  <cp:lastModifiedBy>Mst</cp:lastModifiedBy>
  <dcterms:modified xsi:type="dcterms:W3CDTF">2025-09-12T16:40:44Z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66FD0A5B7CBBA462FC3EC4681309AD5F_42</vt:lpwstr>
  </property>
</Properties>
</file>