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5037" w14:textId="32F6D703" w:rsidR="007D3D6E" w:rsidRPr="002720A2" w:rsidRDefault="00FF1C5E" w:rsidP="00FF1C5E">
      <w:pPr>
        <w:jc w:val="center"/>
        <w:rPr>
          <w:b/>
          <w:bCs/>
          <w:sz w:val="24"/>
          <w:szCs w:val="28"/>
          <w:lang w:val="en-GB"/>
        </w:rPr>
      </w:pPr>
      <w:r w:rsidRPr="002720A2">
        <w:rPr>
          <w:b/>
          <w:bCs/>
          <w:sz w:val="24"/>
          <w:szCs w:val="28"/>
          <w:lang w:val="en-GB"/>
        </w:rPr>
        <w:t>Data Sheet for Project</w:t>
      </w:r>
      <w:r w:rsidR="003A58D6" w:rsidRPr="002720A2">
        <w:rPr>
          <w:b/>
          <w:bCs/>
          <w:sz w:val="24"/>
          <w:szCs w:val="28"/>
          <w:lang w:val="en-GB"/>
        </w:rPr>
        <w:t xml:space="preserve"> for radar in assisted living – Micro</w:t>
      </w:r>
      <w:r w:rsidR="006D601A">
        <w:rPr>
          <w:b/>
          <w:bCs/>
          <w:sz w:val="24"/>
          <w:szCs w:val="28"/>
          <w:lang w:val="en-GB"/>
        </w:rPr>
        <w:t>-</w:t>
      </w:r>
      <w:r w:rsidR="003A58D6" w:rsidRPr="002720A2">
        <w:rPr>
          <w:b/>
          <w:bCs/>
          <w:sz w:val="24"/>
          <w:szCs w:val="28"/>
          <w:lang w:val="en-GB"/>
        </w:rPr>
        <w:t>Doppler signatures using STFT vs IAA</w:t>
      </w:r>
    </w:p>
    <w:p w14:paraId="593CA464" w14:textId="71536041" w:rsidR="00FF1C5E" w:rsidRPr="002720A2" w:rsidRDefault="00FF1C5E" w:rsidP="00FF1C5E">
      <w:pPr>
        <w:jc w:val="center"/>
        <w:rPr>
          <w:b/>
          <w:bCs/>
          <w:sz w:val="24"/>
          <w:szCs w:val="28"/>
          <w:lang w:val="en-GB"/>
        </w:rPr>
      </w:pPr>
      <w:r w:rsidRPr="002720A2">
        <w:rPr>
          <w:b/>
          <w:bCs/>
          <w:sz w:val="24"/>
          <w:szCs w:val="28"/>
          <w:lang w:val="en-GB"/>
        </w:rPr>
        <w:t>James Watt School of Engineering, University of Glasgow</w:t>
      </w:r>
    </w:p>
    <w:p w14:paraId="7A7FD07F" w14:textId="01A2B701" w:rsidR="00FF1C5E" w:rsidRPr="002720A2" w:rsidRDefault="007528F5" w:rsidP="00FF1C5E">
      <w:pPr>
        <w:jc w:val="center"/>
        <w:rPr>
          <w:b/>
          <w:bCs/>
          <w:sz w:val="24"/>
          <w:szCs w:val="28"/>
          <w:lang w:val="en-GB"/>
        </w:rPr>
      </w:pPr>
      <w:r w:rsidRPr="002720A2">
        <w:rPr>
          <w:b/>
          <w:bCs/>
          <w:sz w:val="24"/>
          <w:szCs w:val="28"/>
          <w:lang w:val="en-GB"/>
        </w:rPr>
        <w:t xml:space="preserve">Dr Julien Le Kernec, </w:t>
      </w:r>
      <w:r w:rsidR="00D96F23">
        <w:rPr>
          <w:b/>
          <w:bCs/>
          <w:sz w:val="24"/>
          <w:szCs w:val="28"/>
          <w:lang w:val="en-GB"/>
        </w:rPr>
        <w:t xml:space="preserve">Dr </w:t>
      </w:r>
      <w:r w:rsidR="00B5700C" w:rsidRPr="002720A2">
        <w:rPr>
          <w:b/>
          <w:bCs/>
          <w:sz w:val="24"/>
          <w:szCs w:val="28"/>
          <w:lang w:val="en-GB"/>
        </w:rPr>
        <w:t xml:space="preserve">Abdullah Akaydin, Dr Zhenghui Li, </w:t>
      </w:r>
      <w:r w:rsidR="00DC2EFB" w:rsidRPr="002720A2">
        <w:rPr>
          <w:b/>
          <w:bCs/>
          <w:sz w:val="24"/>
          <w:szCs w:val="28"/>
          <w:lang w:val="en-GB"/>
        </w:rPr>
        <w:t xml:space="preserve">Dr Francesco Fioranelli, </w:t>
      </w:r>
      <w:r w:rsidR="00AB196C" w:rsidRPr="002720A2">
        <w:rPr>
          <w:b/>
          <w:bCs/>
          <w:sz w:val="24"/>
          <w:szCs w:val="28"/>
          <w:lang w:val="en-GB"/>
        </w:rPr>
        <w:t xml:space="preserve">Dr Ahman Shrestha, Dr </w:t>
      </w:r>
      <w:r w:rsidR="001D7030" w:rsidRPr="002720A2">
        <w:rPr>
          <w:b/>
          <w:bCs/>
          <w:sz w:val="24"/>
          <w:szCs w:val="28"/>
          <w:lang w:val="en-GB"/>
        </w:rPr>
        <w:t>Haobo Li, Dr Syed Aziz Shah</w:t>
      </w:r>
      <w:r w:rsidR="00B5700C" w:rsidRPr="002720A2">
        <w:rPr>
          <w:b/>
          <w:bCs/>
          <w:sz w:val="24"/>
          <w:szCs w:val="28"/>
          <w:lang w:val="en-GB"/>
        </w:rPr>
        <w:t>, Dr Shufan Yang</w:t>
      </w:r>
    </w:p>
    <w:p w14:paraId="28CE58FB" w14:textId="20FEF367" w:rsidR="00920AE5" w:rsidRPr="002720A2" w:rsidRDefault="00920AE5" w:rsidP="00AA17E1">
      <w:pPr>
        <w:rPr>
          <w:b/>
          <w:bCs/>
          <w:color w:val="FF0000"/>
          <w:lang w:val="en-GB"/>
        </w:rPr>
      </w:pPr>
      <w:r w:rsidRPr="002720A2">
        <w:rPr>
          <w:b/>
          <w:bCs/>
          <w:color w:val="FF0000"/>
          <w:lang w:val="en-GB"/>
        </w:rPr>
        <w:t>This document is for the</w:t>
      </w:r>
      <w:r w:rsidR="00AA17E1" w:rsidRPr="002720A2">
        <w:rPr>
          <w:b/>
          <w:bCs/>
          <w:color w:val="FF0000"/>
          <w:lang w:val="en-GB"/>
        </w:rPr>
        <w:t xml:space="preserve"> snapshot</w:t>
      </w:r>
      <w:r w:rsidRPr="002720A2">
        <w:rPr>
          <w:b/>
          <w:bCs/>
          <w:color w:val="FF0000"/>
          <w:lang w:val="en-GB"/>
        </w:rPr>
        <w:t xml:space="preserve"> data collected in Enlighten 848</w:t>
      </w:r>
      <w:r w:rsidR="00AA17E1" w:rsidRPr="002720A2">
        <w:rPr>
          <w:b/>
          <w:bCs/>
          <w:color w:val="FF0000"/>
          <w:lang w:val="en-GB"/>
        </w:rPr>
        <w:t xml:space="preserve"> </w:t>
      </w:r>
      <w:r w:rsidRPr="002720A2">
        <w:rPr>
          <w:b/>
          <w:bCs/>
          <w:color w:val="FF0000"/>
          <w:lang w:val="en-GB"/>
        </w:rPr>
        <w:t xml:space="preserve">(https://researchdata.gla.ac.uk/848/) and </w:t>
      </w:r>
      <w:r w:rsidR="00B43582" w:rsidRPr="002720A2">
        <w:rPr>
          <w:b/>
          <w:bCs/>
          <w:color w:val="FF0000"/>
          <w:lang w:val="en-GB"/>
        </w:rPr>
        <w:t>continuous</w:t>
      </w:r>
      <w:r w:rsidR="00AA17E1" w:rsidRPr="002720A2">
        <w:rPr>
          <w:b/>
          <w:bCs/>
          <w:color w:val="FF0000"/>
          <w:lang w:val="en-GB"/>
        </w:rPr>
        <w:t xml:space="preserve"> data collected in July 2018</w:t>
      </w:r>
      <w:r w:rsidR="004D230B" w:rsidRPr="002720A2">
        <w:rPr>
          <w:b/>
          <w:bCs/>
          <w:color w:val="FF0000"/>
          <w:lang w:val="en-GB"/>
        </w:rPr>
        <w:t>at the University of Glasgow</w:t>
      </w:r>
      <w:r w:rsidR="00AA17E1" w:rsidRPr="002720A2">
        <w:rPr>
          <w:b/>
          <w:bCs/>
          <w:color w:val="FF0000"/>
          <w:lang w:val="en-GB"/>
        </w:rPr>
        <w:t>.</w:t>
      </w:r>
    </w:p>
    <w:p w14:paraId="6DD83037" w14:textId="77777777" w:rsidR="00AA17E1" w:rsidRPr="002720A2" w:rsidRDefault="00AA17E1" w:rsidP="00BE4689">
      <w:pPr>
        <w:rPr>
          <w:b/>
          <w:bCs/>
          <w:lang w:val="en-GB"/>
        </w:rPr>
      </w:pPr>
    </w:p>
    <w:p w14:paraId="38CEB5B6" w14:textId="77777777" w:rsidR="002D04E6" w:rsidRPr="002720A2" w:rsidRDefault="002D04E6" w:rsidP="00EA60A1">
      <w:pPr>
        <w:rPr>
          <w:b/>
          <w:bCs/>
          <w:color w:val="FF0000"/>
          <w:sz w:val="24"/>
          <w:szCs w:val="28"/>
          <w:lang w:val="en-GB"/>
        </w:rPr>
      </w:pPr>
      <w:r w:rsidRPr="002720A2">
        <w:rPr>
          <w:b/>
          <w:bCs/>
          <w:color w:val="FF0000"/>
          <w:sz w:val="24"/>
          <w:szCs w:val="28"/>
          <w:lang w:val="en-GB"/>
        </w:rPr>
        <w:t>Participant Activities and Data Collection</w:t>
      </w:r>
    </w:p>
    <w:p w14:paraId="1515B3A7" w14:textId="10DEFF69" w:rsidR="002D04E6" w:rsidRPr="002720A2" w:rsidRDefault="002D04E6" w:rsidP="002D04E6">
      <w:pPr>
        <w:rPr>
          <w:b/>
          <w:bCs/>
          <w:lang w:val="en-GB"/>
        </w:rPr>
      </w:pPr>
      <w:r w:rsidRPr="002720A2">
        <w:rPr>
          <w:b/>
          <w:bCs/>
          <w:lang w:val="en-GB"/>
        </w:rPr>
        <w:t>Participants were instructed to perform three repetitions of six distinct activities for the snapshot data. These activities included walking back and forth, sitting down on a chair, standing up, bending to pick up an object, and drinking from a cup or glass. Each activity was performed separately from the others. Data for the 'fall' activity was collected under controlled laboratory conditions and was limited to a subset of participants for safety considerations.</w:t>
      </w:r>
    </w:p>
    <w:p w14:paraId="5B563959" w14:textId="77777777" w:rsidR="008D7FEE" w:rsidRPr="002720A2" w:rsidRDefault="008D7FEE" w:rsidP="002D04E6">
      <w:pPr>
        <w:rPr>
          <w:b/>
          <w:bCs/>
          <w:lang w:val="en-GB"/>
        </w:rPr>
      </w:pPr>
    </w:p>
    <w:p w14:paraId="731A29BA" w14:textId="77777777" w:rsidR="002D04E6" w:rsidRPr="002720A2" w:rsidRDefault="002D04E6" w:rsidP="002D04E6">
      <w:pPr>
        <w:rPr>
          <w:b/>
          <w:bCs/>
          <w:lang w:val="en-GB"/>
        </w:rPr>
      </w:pPr>
      <w:r w:rsidRPr="002720A2">
        <w:rPr>
          <w:b/>
          <w:bCs/>
          <w:lang w:val="en-GB"/>
        </w:rPr>
        <w:t>For the continuous data, participants were asked to perform three repetitions of the same six activities as in the snapshot experiment. However, in this instance, activities were performed continuously without separation. While no specific time length was designated for each activity, the total recording time was 35 seconds. The sequence of activities was fixed, following the order: walking, sitting down, standing up, picking up an object, drinking water, and falling.</w:t>
      </w:r>
    </w:p>
    <w:p w14:paraId="4E8B30C5" w14:textId="77777777" w:rsidR="002D04E6" w:rsidRPr="002720A2" w:rsidRDefault="002D04E6" w:rsidP="004A13A3">
      <w:pPr>
        <w:rPr>
          <w:b/>
          <w:bCs/>
          <w:color w:val="FF0000"/>
          <w:sz w:val="24"/>
          <w:szCs w:val="28"/>
          <w:lang w:val="en-GB"/>
        </w:rPr>
      </w:pPr>
      <w:r w:rsidRPr="002720A2">
        <w:rPr>
          <w:b/>
          <w:bCs/>
          <w:color w:val="FF0000"/>
          <w:sz w:val="24"/>
          <w:szCs w:val="28"/>
          <w:lang w:val="en-GB"/>
        </w:rPr>
        <w:t>Objective</w:t>
      </w:r>
    </w:p>
    <w:p w14:paraId="70FFE35C" w14:textId="77777777" w:rsidR="003F0836" w:rsidRPr="002720A2" w:rsidRDefault="002D04E6" w:rsidP="002D04E6">
      <w:pPr>
        <w:rPr>
          <w:b/>
          <w:bCs/>
          <w:lang w:val="en-GB"/>
        </w:rPr>
      </w:pPr>
      <w:r w:rsidRPr="002720A2">
        <w:rPr>
          <w:b/>
          <w:bCs/>
          <w:lang w:val="en-GB"/>
        </w:rPr>
        <w:t xml:space="preserve">The objective of this </w:t>
      </w:r>
      <w:r w:rsidR="00B4759F" w:rsidRPr="002720A2">
        <w:rPr>
          <w:b/>
          <w:bCs/>
          <w:lang w:val="en-GB"/>
        </w:rPr>
        <w:t xml:space="preserve">new released dataset </w:t>
      </w:r>
      <w:r w:rsidRPr="002720A2">
        <w:rPr>
          <w:b/>
          <w:bCs/>
          <w:lang w:val="en-GB"/>
        </w:rPr>
        <w:t>is to develop a system comprising a device and accompanying algorithms capable of monitoring the activity levels and patterns of individuals</w:t>
      </w:r>
      <w:r w:rsidR="003F0836" w:rsidRPr="002720A2">
        <w:rPr>
          <w:b/>
          <w:bCs/>
          <w:lang w:val="en-GB"/>
        </w:rPr>
        <w:t xml:space="preserve"> from micro-Doppler signatures</w:t>
      </w:r>
      <w:r w:rsidRPr="002720A2">
        <w:rPr>
          <w:b/>
          <w:bCs/>
          <w:lang w:val="en-GB"/>
        </w:rPr>
        <w:t xml:space="preserve">. </w:t>
      </w:r>
    </w:p>
    <w:p w14:paraId="6BD78715" w14:textId="77777777" w:rsidR="003F0836" w:rsidRPr="002720A2" w:rsidRDefault="003F0836" w:rsidP="002D04E6">
      <w:pPr>
        <w:rPr>
          <w:b/>
          <w:bCs/>
          <w:lang w:val="en-GB"/>
        </w:rPr>
      </w:pPr>
    </w:p>
    <w:p w14:paraId="3CDA0069" w14:textId="23C230D1" w:rsidR="002D04E6" w:rsidRPr="002720A2" w:rsidRDefault="002D04E6" w:rsidP="002D04E6">
      <w:pPr>
        <w:rPr>
          <w:b/>
          <w:bCs/>
          <w:lang w:val="en-GB"/>
        </w:rPr>
      </w:pPr>
      <w:r w:rsidRPr="002720A2">
        <w:rPr>
          <w:b/>
          <w:bCs/>
          <w:lang w:val="en-GB"/>
        </w:rPr>
        <w:t>The system aims to:</w:t>
      </w:r>
    </w:p>
    <w:p w14:paraId="6F08DC1E" w14:textId="77777777" w:rsidR="003F0836" w:rsidRPr="002720A2" w:rsidRDefault="002D04E6" w:rsidP="00E06C76">
      <w:pPr>
        <w:pStyle w:val="ListParagraph"/>
        <w:numPr>
          <w:ilvl w:val="0"/>
          <w:numId w:val="5"/>
        </w:numPr>
        <w:rPr>
          <w:b/>
          <w:bCs/>
          <w:lang w:val="en-GB"/>
        </w:rPr>
      </w:pPr>
      <w:r w:rsidRPr="002720A2">
        <w:rPr>
          <w:b/>
          <w:bCs/>
          <w:lang w:val="en-GB"/>
        </w:rPr>
        <w:t>Precisely detect and monitor human daily activity routines and critical events.</w:t>
      </w:r>
    </w:p>
    <w:p w14:paraId="696452AB" w14:textId="403202EE" w:rsidR="002D04E6" w:rsidRPr="002720A2" w:rsidRDefault="002D04E6" w:rsidP="00091A94">
      <w:pPr>
        <w:pStyle w:val="ListParagraph"/>
        <w:numPr>
          <w:ilvl w:val="0"/>
          <w:numId w:val="5"/>
        </w:numPr>
        <w:rPr>
          <w:b/>
          <w:bCs/>
          <w:lang w:val="en-GB"/>
        </w:rPr>
      </w:pPr>
      <w:r w:rsidRPr="002720A2">
        <w:rPr>
          <w:b/>
          <w:bCs/>
          <w:lang w:val="en-GB"/>
        </w:rPr>
        <w:t xml:space="preserve">Learn and establish baseline activity levels to promptly identify deviations, facilitating discussions with the individual and, when necessary, healthcare professionals. This includes assessing whether the person is walking less than usual, exhibiting increased sedentary </w:t>
      </w:r>
      <w:r w:rsidR="00873609" w:rsidRPr="002720A2">
        <w:rPr>
          <w:b/>
          <w:bCs/>
          <w:lang w:val="en-GB"/>
        </w:rPr>
        <w:t>behaviour</w:t>
      </w:r>
      <w:r w:rsidRPr="002720A2">
        <w:rPr>
          <w:b/>
          <w:bCs/>
          <w:lang w:val="en-GB"/>
        </w:rPr>
        <w:t>, or displaying more erratic activity patterns.</w:t>
      </w:r>
    </w:p>
    <w:p w14:paraId="52B76257" w14:textId="2AB5F164" w:rsidR="002D04E6" w:rsidRPr="002720A2" w:rsidRDefault="002D04E6" w:rsidP="002D04E6">
      <w:pPr>
        <w:rPr>
          <w:b/>
          <w:bCs/>
          <w:lang w:val="en-GB"/>
        </w:rPr>
      </w:pPr>
      <w:r w:rsidRPr="002720A2">
        <w:rPr>
          <w:b/>
          <w:bCs/>
          <w:lang w:val="en-GB"/>
        </w:rPr>
        <w:lastRenderedPageBreak/>
        <w:t xml:space="preserve">We propose </w:t>
      </w:r>
      <w:r w:rsidR="002720A2" w:rsidRPr="002720A2">
        <w:rPr>
          <w:b/>
          <w:bCs/>
          <w:lang w:val="en-GB"/>
        </w:rPr>
        <w:t>utilising</w:t>
      </w:r>
      <w:r w:rsidRPr="002720A2">
        <w:rPr>
          <w:b/>
          <w:bCs/>
          <w:lang w:val="en-GB"/>
        </w:rPr>
        <w:t xml:space="preserve"> radar as the primary sensor due to its contactless nature, eliminating the need for individuals to wear or interact with sensors. Additionally, radar technology offers greater privacy compliance compared to cameras, as it does not capture identifiable images or videos of faces or private spaces.</w:t>
      </w:r>
    </w:p>
    <w:p w14:paraId="2C53007B" w14:textId="3C4B23C2" w:rsidR="002D04E6" w:rsidRPr="002720A2" w:rsidRDefault="002D04E6" w:rsidP="004A13A3">
      <w:pPr>
        <w:rPr>
          <w:b/>
          <w:bCs/>
          <w:color w:val="FF0000"/>
          <w:sz w:val="24"/>
          <w:szCs w:val="28"/>
          <w:lang w:val="en-GB"/>
        </w:rPr>
      </w:pPr>
      <w:r w:rsidRPr="002720A2">
        <w:rPr>
          <w:b/>
          <w:bCs/>
          <w:color w:val="FF0000"/>
          <w:sz w:val="24"/>
          <w:szCs w:val="28"/>
          <w:lang w:val="en-GB"/>
        </w:rPr>
        <w:t>Innovations Compared to Previous Enlighten 848 Results</w:t>
      </w:r>
    </w:p>
    <w:p w14:paraId="43289DB5" w14:textId="2A8C0E93" w:rsidR="002D04E6" w:rsidRPr="002720A2" w:rsidRDefault="002D04E6" w:rsidP="002D04E6">
      <w:pPr>
        <w:rPr>
          <w:b/>
          <w:bCs/>
          <w:lang w:val="en-GB"/>
        </w:rPr>
      </w:pPr>
      <w:r w:rsidRPr="002720A2">
        <w:rPr>
          <w:b/>
          <w:bCs/>
          <w:lang w:val="en-GB"/>
        </w:rPr>
        <w:t xml:space="preserve">This study builds upon the Enlighten 848 (https://researchdata.gla.ac.uk/848/) snapshot data by incorporating a series of continuous data and introducing two key innovations: iterative adaptive approach methods and </w:t>
      </w:r>
      <w:r w:rsidR="003660BB" w:rsidRPr="002720A2">
        <w:rPr>
          <w:b/>
          <w:bCs/>
          <w:lang w:val="en-GB"/>
        </w:rPr>
        <w:t>an</w:t>
      </w:r>
      <w:r w:rsidRPr="002720A2">
        <w:rPr>
          <w:b/>
          <w:bCs/>
          <w:lang w:val="en-GB"/>
        </w:rPr>
        <w:t xml:space="preserve"> accurate labelling system.</w:t>
      </w:r>
    </w:p>
    <w:p w14:paraId="083711A8" w14:textId="719BFFF9" w:rsidR="002D04E6" w:rsidRPr="002720A2" w:rsidRDefault="002D04E6" w:rsidP="002D04E6">
      <w:pPr>
        <w:pStyle w:val="ListParagraph"/>
        <w:numPr>
          <w:ilvl w:val="0"/>
          <w:numId w:val="2"/>
        </w:numPr>
        <w:rPr>
          <w:b/>
          <w:bCs/>
          <w:lang w:val="en-GB"/>
        </w:rPr>
      </w:pPr>
      <w:r w:rsidRPr="002720A2">
        <w:rPr>
          <w:b/>
          <w:bCs/>
          <w:lang w:val="en-GB"/>
        </w:rPr>
        <w:t>Iterative Adaptive Approach (IAA) Methods for Spectrogram Generation:</w:t>
      </w:r>
    </w:p>
    <w:p w14:paraId="62A0F23D" w14:textId="764B47D7" w:rsidR="002D04E6" w:rsidRDefault="002D04E6" w:rsidP="002D04E6">
      <w:pPr>
        <w:rPr>
          <w:b/>
          <w:bCs/>
          <w:lang w:val="en-GB"/>
        </w:rPr>
      </w:pPr>
      <w:r w:rsidRPr="002720A2">
        <w:rPr>
          <w:b/>
          <w:bCs/>
          <w:lang w:val="en-GB"/>
        </w:rPr>
        <w:t xml:space="preserve">The dataset was created using IAA methods to generate spectrograms, representing a significant improvement over </w:t>
      </w:r>
      <w:r w:rsidR="003D16C6">
        <w:rPr>
          <w:b/>
          <w:bCs/>
          <w:lang w:val="en-GB"/>
        </w:rPr>
        <w:t xml:space="preserve">the </w:t>
      </w:r>
      <w:r w:rsidRPr="002720A2">
        <w:rPr>
          <w:b/>
          <w:bCs/>
          <w:lang w:val="en-GB"/>
        </w:rPr>
        <w:t>traditional spectrogram generation technique. This approach enhances the quality and accuracy of the spectrograms, enabling more precise analyses.</w:t>
      </w:r>
      <w:r w:rsidR="0042176F">
        <w:rPr>
          <w:b/>
          <w:bCs/>
          <w:lang w:val="en-GB"/>
        </w:rPr>
        <w:t xml:space="preserve"> For the full details of the technique</w:t>
      </w:r>
      <w:r w:rsidR="000C5B90">
        <w:rPr>
          <w:b/>
          <w:bCs/>
          <w:lang w:val="en-GB"/>
        </w:rPr>
        <w:t>s</w:t>
      </w:r>
      <w:r w:rsidR="0042176F">
        <w:rPr>
          <w:b/>
          <w:bCs/>
          <w:lang w:val="en-GB"/>
        </w:rPr>
        <w:t>, please refer to:</w:t>
      </w:r>
    </w:p>
    <w:p w14:paraId="1E277743" w14:textId="472E6238" w:rsidR="0060358D" w:rsidRDefault="0042176F" w:rsidP="006F062B">
      <w:pPr>
        <w:pStyle w:val="ListParagraph"/>
        <w:numPr>
          <w:ilvl w:val="0"/>
          <w:numId w:val="6"/>
        </w:numPr>
        <w:rPr>
          <w:b/>
          <w:bCs/>
          <w:lang w:val="en-GB"/>
        </w:rPr>
      </w:pPr>
      <w:r w:rsidRPr="006F062B">
        <w:rPr>
          <w:b/>
          <w:bCs/>
          <w:lang w:val="en-GB"/>
        </w:rPr>
        <w:t>Akaydin, A. and Le Kernec, J. (2024) Micro-Doppler Super-Resolution Using Iterative Adaptive Approach. In: 2024 International Conference on Radar (RADAR 2024), Rennes, France, 21-25 Oct 2024.</w:t>
      </w:r>
    </w:p>
    <w:p w14:paraId="35B2AA50" w14:textId="2E2BE595" w:rsidR="00AD1783" w:rsidRDefault="00AD1783" w:rsidP="006F062B">
      <w:pPr>
        <w:pStyle w:val="ListParagraph"/>
        <w:numPr>
          <w:ilvl w:val="0"/>
          <w:numId w:val="6"/>
        </w:numPr>
        <w:rPr>
          <w:b/>
          <w:bCs/>
          <w:lang w:val="en-GB"/>
        </w:rPr>
      </w:pPr>
      <w:r w:rsidRPr="00AD1783">
        <w:rPr>
          <w:b/>
          <w:bCs/>
          <w:lang w:val="en-GB"/>
        </w:rPr>
        <w:t>Akaydin, Abdullah, Li, Zhenghui, Robertson, Andrew, Romain, Olivier and Le Kernec, Julien (2025) Enhancing human activity recognition with iterative adaptive approach in assisted living. IEEE Sensors Journal</w:t>
      </w:r>
    </w:p>
    <w:p w14:paraId="348D9B6D" w14:textId="1540E985" w:rsidR="006F062B" w:rsidRPr="006F062B" w:rsidRDefault="006F062B" w:rsidP="006F062B">
      <w:pPr>
        <w:pStyle w:val="ListParagraph"/>
        <w:numPr>
          <w:ilvl w:val="0"/>
          <w:numId w:val="6"/>
        </w:numPr>
        <w:rPr>
          <w:b/>
          <w:bCs/>
          <w:lang w:val="en-GB"/>
        </w:rPr>
      </w:pPr>
      <w:r>
        <w:rPr>
          <w:b/>
          <w:bCs/>
          <w:lang w:val="en-GB"/>
        </w:rPr>
        <w:t xml:space="preserve">The detailed implementation is also </w:t>
      </w:r>
      <w:r w:rsidR="000C5B90">
        <w:rPr>
          <w:b/>
          <w:bCs/>
          <w:lang w:val="en-GB"/>
        </w:rPr>
        <w:t>shared in the sample code for IAA</w:t>
      </w:r>
    </w:p>
    <w:p w14:paraId="6CD28A65" w14:textId="77777777" w:rsidR="0060358D" w:rsidRPr="002720A2" w:rsidRDefault="0060358D" w:rsidP="002D04E6">
      <w:pPr>
        <w:rPr>
          <w:b/>
          <w:bCs/>
          <w:lang w:val="en-GB"/>
        </w:rPr>
      </w:pPr>
    </w:p>
    <w:p w14:paraId="537A0153" w14:textId="3F3C5DD1" w:rsidR="002D04E6" w:rsidRPr="002720A2" w:rsidRDefault="002D04E6" w:rsidP="002D04E6">
      <w:pPr>
        <w:pStyle w:val="ListParagraph"/>
        <w:numPr>
          <w:ilvl w:val="0"/>
          <w:numId w:val="2"/>
        </w:numPr>
        <w:rPr>
          <w:b/>
          <w:bCs/>
          <w:lang w:val="en-GB"/>
        </w:rPr>
      </w:pPr>
      <w:r w:rsidRPr="002720A2">
        <w:rPr>
          <w:b/>
          <w:bCs/>
          <w:lang w:val="en-GB"/>
        </w:rPr>
        <w:t xml:space="preserve">Enhanced </w:t>
      </w:r>
      <w:r w:rsidR="0042176F" w:rsidRPr="002720A2">
        <w:rPr>
          <w:b/>
          <w:bCs/>
          <w:lang w:val="en-GB"/>
        </w:rPr>
        <w:t>Labelling</w:t>
      </w:r>
      <w:r w:rsidRPr="002720A2">
        <w:rPr>
          <w:b/>
          <w:bCs/>
          <w:lang w:val="en-GB"/>
        </w:rPr>
        <w:t xml:space="preserve"> System:</w:t>
      </w:r>
    </w:p>
    <w:p w14:paraId="6C3A857D" w14:textId="236F0BD3" w:rsidR="002D04E6" w:rsidRDefault="002D04E6" w:rsidP="002D04E6">
      <w:pPr>
        <w:rPr>
          <w:b/>
          <w:bCs/>
          <w:lang w:val="en-GB"/>
        </w:rPr>
      </w:pPr>
      <w:r w:rsidRPr="002720A2">
        <w:rPr>
          <w:b/>
          <w:bCs/>
          <w:lang w:val="en-GB"/>
        </w:rPr>
        <w:t xml:space="preserve">A novel, accurate </w:t>
      </w:r>
      <w:r w:rsidR="0042176F">
        <w:rPr>
          <w:b/>
          <w:bCs/>
          <w:lang w:val="en-GB"/>
        </w:rPr>
        <w:t>labelling</w:t>
      </w:r>
      <w:r w:rsidRPr="002720A2">
        <w:rPr>
          <w:b/>
          <w:bCs/>
          <w:lang w:val="en-GB"/>
        </w:rPr>
        <w:t xml:space="preserve"> system has been implemented in this dataset. Each data instance can possess multiple labels, providing a more robust classification framework. This system increases the granularity and depth of the dataset, allowing for more detailed and comprehensive analyses.</w:t>
      </w:r>
    </w:p>
    <w:p w14:paraId="66E8A845" w14:textId="77777777" w:rsidR="00FF659D" w:rsidRPr="002720A2" w:rsidRDefault="00FF659D" w:rsidP="002D04E6">
      <w:pPr>
        <w:rPr>
          <w:b/>
          <w:bCs/>
          <w:lang w:val="en-GB"/>
        </w:rPr>
      </w:pPr>
    </w:p>
    <w:p w14:paraId="07F626DA" w14:textId="7B95F5E8" w:rsidR="00E126E9" w:rsidRPr="002720A2" w:rsidRDefault="00E126E9" w:rsidP="00E126E9">
      <w:pPr>
        <w:rPr>
          <w:b/>
          <w:bCs/>
          <w:color w:val="FF0000"/>
          <w:sz w:val="24"/>
          <w:szCs w:val="28"/>
          <w:lang w:val="en-GB"/>
        </w:rPr>
      </w:pPr>
      <w:r w:rsidRPr="002720A2">
        <w:rPr>
          <w:b/>
          <w:bCs/>
          <w:color w:val="FF0000"/>
          <w:sz w:val="24"/>
          <w:szCs w:val="28"/>
          <w:lang w:val="en-GB"/>
        </w:rPr>
        <w:t>Data Organi</w:t>
      </w:r>
      <w:r w:rsidR="00045255">
        <w:rPr>
          <w:b/>
          <w:bCs/>
          <w:color w:val="FF0000"/>
          <w:sz w:val="24"/>
          <w:szCs w:val="28"/>
          <w:lang w:val="en-GB"/>
        </w:rPr>
        <w:t>s</w:t>
      </w:r>
      <w:r w:rsidRPr="002720A2">
        <w:rPr>
          <w:b/>
          <w:bCs/>
          <w:color w:val="FF0000"/>
          <w:sz w:val="24"/>
          <w:szCs w:val="28"/>
          <w:lang w:val="en-GB"/>
        </w:rPr>
        <w:t>ation and File Naming Convention</w:t>
      </w:r>
    </w:p>
    <w:p w14:paraId="093D3C2F" w14:textId="198DB7FA" w:rsidR="00E126E9" w:rsidRPr="002720A2" w:rsidRDefault="00E126E9" w:rsidP="00E126E9">
      <w:pPr>
        <w:rPr>
          <w:b/>
          <w:bCs/>
          <w:lang w:val="en-GB"/>
        </w:rPr>
      </w:pPr>
      <w:r w:rsidRPr="002720A2">
        <w:rPr>
          <w:b/>
          <w:bCs/>
          <w:lang w:val="en-GB"/>
        </w:rPr>
        <w:t>The data have been organi</w:t>
      </w:r>
      <w:r w:rsidR="002D33A2">
        <w:rPr>
          <w:b/>
          <w:bCs/>
          <w:lang w:val="en-GB"/>
        </w:rPr>
        <w:t>s</w:t>
      </w:r>
      <w:r w:rsidRPr="002720A2">
        <w:rPr>
          <w:b/>
          <w:bCs/>
          <w:lang w:val="en-GB"/>
        </w:rPr>
        <w:t xml:space="preserve">ed into separate folders containing .mat files for each data collection session, with detailed descriptions provided in the remainder of this document. The naming convention for the data files follows the format </w:t>
      </w:r>
      <w:r w:rsidR="0081724B">
        <w:rPr>
          <w:b/>
          <w:bCs/>
          <w:lang w:val="en-GB"/>
        </w:rPr>
        <w:t>x</w:t>
      </w:r>
      <w:r w:rsidRPr="00D70217">
        <w:rPr>
          <w:b/>
          <w:bCs/>
          <w:color w:val="FF0000"/>
          <w:lang w:val="en-GB"/>
        </w:rPr>
        <w:t>K</w:t>
      </w:r>
      <w:r w:rsidRPr="002720A2">
        <w:rPr>
          <w:b/>
          <w:bCs/>
          <w:lang w:val="en-GB"/>
        </w:rPr>
        <w:t>P</w:t>
      </w:r>
      <w:r w:rsidRPr="00D70217">
        <w:rPr>
          <w:b/>
          <w:bCs/>
          <w:color w:val="FF0000"/>
          <w:lang w:val="en-GB"/>
        </w:rPr>
        <w:t>XX</w:t>
      </w:r>
      <w:r w:rsidRPr="002720A2">
        <w:rPr>
          <w:b/>
          <w:bCs/>
          <w:lang w:val="en-GB"/>
        </w:rPr>
        <w:t>A</w:t>
      </w:r>
      <w:r w:rsidRPr="00DF3740">
        <w:rPr>
          <w:b/>
          <w:bCs/>
          <w:color w:val="FF0000"/>
          <w:lang w:val="en-GB"/>
        </w:rPr>
        <w:t>YY</w:t>
      </w:r>
      <w:r w:rsidRPr="002720A2">
        <w:rPr>
          <w:b/>
          <w:bCs/>
          <w:lang w:val="en-GB"/>
        </w:rPr>
        <w:t>R</w:t>
      </w:r>
      <w:r w:rsidR="00DF3740" w:rsidRPr="00DF3740">
        <w:rPr>
          <w:b/>
          <w:bCs/>
          <w:color w:val="FF0000"/>
          <w:lang w:val="en-GB"/>
        </w:rPr>
        <w:t>Z</w:t>
      </w:r>
      <w:r w:rsidRPr="00DF3740">
        <w:rPr>
          <w:b/>
          <w:bCs/>
          <w:color w:val="FF0000"/>
          <w:lang w:val="en-GB"/>
        </w:rPr>
        <w:t>Z</w:t>
      </w:r>
      <w:r w:rsidRPr="002720A2">
        <w:rPr>
          <w:b/>
          <w:bCs/>
          <w:lang w:val="en-GB"/>
        </w:rPr>
        <w:t>, where:</w:t>
      </w:r>
    </w:p>
    <w:p w14:paraId="0D3A9964" w14:textId="492FC8AC" w:rsidR="00E126E9" w:rsidRPr="0055074F" w:rsidRDefault="00E126E9" w:rsidP="0055074F">
      <w:pPr>
        <w:pStyle w:val="ListParagraph"/>
        <w:numPr>
          <w:ilvl w:val="0"/>
          <w:numId w:val="5"/>
        </w:numPr>
        <w:rPr>
          <w:b/>
          <w:bCs/>
          <w:lang w:val="en-GB"/>
        </w:rPr>
      </w:pPr>
      <w:r w:rsidRPr="0055074F">
        <w:rPr>
          <w:b/>
          <w:bCs/>
          <w:lang w:val="en-GB"/>
        </w:rPr>
        <w:t>The digits K (1, 2, 3, 4, 5, and 6) at the beginning indicate the activities: walking, sitting down, standing up, picking up an object, drinking water, and falling, respectively.</w:t>
      </w:r>
      <w:r w:rsidR="00366EFC" w:rsidRPr="0055074F">
        <w:rPr>
          <w:b/>
          <w:bCs/>
          <w:lang w:val="en-GB"/>
        </w:rPr>
        <w:t xml:space="preserve"> They represent the activities that were recorded</w:t>
      </w:r>
      <w:r w:rsidR="003D1EE6" w:rsidRPr="0055074F">
        <w:rPr>
          <w:b/>
          <w:bCs/>
          <w:lang w:val="en-GB"/>
        </w:rPr>
        <w:t xml:space="preserve"> including performing individual activities and </w:t>
      </w:r>
      <w:r w:rsidR="00EF08EA" w:rsidRPr="0055074F">
        <w:rPr>
          <w:b/>
          <w:bCs/>
          <w:lang w:val="en-GB"/>
        </w:rPr>
        <w:t>the idle times when nothing happens.</w:t>
      </w:r>
    </w:p>
    <w:p w14:paraId="1C1B3B4A" w14:textId="1C1ED1C1" w:rsidR="00E126E9" w:rsidRPr="0055074F" w:rsidRDefault="00E126E9" w:rsidP="0055074F">
      <w:pPr>
        <w:pStyle w:val="ListParagraph"/>
        <w:numPr>
          <w:ilvl w:val="0"/>
          <w:numId w:val="5"/>
        </w:numPr>
        <w:rPr>
          <w:b/>
          <w:bCs/>
          <w:lang w:val="en-GB"/>
        </w:rPr>
      </w:pPr>
      <w:r w:rsidRPr="0055074F">
        <w:rPr>
          <w:b/>
          <w:bCs/>
          <w:lang w:val="en-GB"/>
        </w:rPr>
        <w:t>The characters XX denote the subject ID (e.g., 01, 02, etc.).</w:t>
      </w:r>
    </w:p>
    <w:p w14:paraId="5BBE54EE" w14:textId="3EAA75B8" w:rsidR="00E126E9" w:rsidRPr="0055074F" w:rsidRDefault="00E126E9" w:rsidP="0055074F">
      <w:pPr>
        <w:pStyle w:val="ListParagraph"/>
        <w:numPr>
          <w:ilvl w:val="0"/>
          <w:numId w:val="5"/>
        </w:numPr>
        <w:rPr>
          <w:b/>
          <w:bCs/>
          <w:lang w:val="en-GB"/>
        </w:rPr>
      </w:pPr>
      <w:r w:rsidRPr="0055074F">
        <w:rPr>
          <w:b/>
          <w:bCs/>
          <w:lang w:val="en-GB"/>
        </w:rPr>
        <w:t>The characters YY represent the specific activity being performed (e.g., A01, A02, A03, A04, A05, and A06).</w:t>
      </w:r>
      <w:r w:rsidR="001A55DD" w:rsidRPr="0055074F">
        <w:rPr>
          <w:b/>
          <w:bCs/>
          <w:lang w:val="en-GB"/>
        </w:rPr>
        <w:t xml:space="preserve"> This is a repetition of the information</w:t>
      </w:r>
      <w:r w:rsidR="00042C5F" w:rsidRPr="0055074F">
        <w:rPr>
          <w:b/>
          <w:bCs/>
          <w:lang w:val="en-GB"/>
        </w:rPr>
        <w:t xml:space="preserve"> given by K.</w:t>
      </w:r>
    </w:p>
    <w:p w14:paraId="2FCD2081" w14:textId="6FA2E2B5" w:rsidR="00E126E9" w:rsidRPr="0055074F" w:rsidRDefault="00E126E9" w:rsidP="0055074F">
      <w:pPr>
        <w:pStyle w:val="ListParagraph"/>
        <w:numPr>
          <w:ilvl w:val="0"/>
          <w:numId w:val="5"/>
        </w:numPr>
        <w:rPr>
          <w:b/>
          <w:bCs/>
          <w:lang w:val="en-GB"/>
        </w:rPr>
      </w:pPr>
      <w:r w:rsidRPr="0055074F">
        <w:rPr>
          <w:b/>
          <w:bCs/>
          <w:lang w:val="en-GB"/>
        </w:rPr>
        <w:t>The character</w:t>
      </w:r>
      <w:r w:rsidR="00042C5F" w:rsidRPr="0055074F">
        <w:rPr>
          <w:b/>
          <w:bCs/>
          <w:lang w:val="en-GB"/>
        </w:rPr>
        <w:t>s</w:t>
      </w:r>
      <w:r w:rsidRPr="0055074F">
        <w:rPr>
          <w:b/>
          <w:bCs/>
          <w:lang w:val="en-GB"/>
        </w:rPr>
        <w:t xml:space="preserve"> </w:t>
      </w:r>
      <w:r w:rsidR="00042C5F" w:rsidRPr="0055074F">
        <w:rPr>
          <w:b/>
          <w:bCs/>
          <w:lang w:val="en-GB"/>
        </w:rPr>
        <w:t>Z</w:t>
      </w:r>
      <w:r w:rsidRPr="0055074F">
        <w:rPr>
          <w:b/>
          <w:bCs/>
          <w:lang w:val="en-GB"/>
        </w:rPr>
        <w:t>Z</w:t>
      </w:r>
      <w:r w:rsidR="00A4302A" w:rsidRPr="0055074F">
        <w:rPr>
          <w:b/>
          <w:bCs/>
          <w:lang w:val="en-GB"/>
        </w:rPr>
        <w:t xml:space="preserve"> (sometimes only one Z)</w:t>
      </w:r>
      <w:r w:rsidRPr="0055074F">
        <w:rPr>
          <w:b/>
          <w:bCs/>
          <w:lang w:val="en-GB"/>
        </w:rPr>
        <w:t xml:space="preserve"> signif</w:t>
      </w:r>
      <w:r w:rsidR="00042C5F" w:rsidRPr="0055074F">
        <w:rPr>
          <w:b/>
          <w:bCs/>
          <w:lang w:val="en-GB"/>
        </w:rPr>
        <w:t>y</w:t>
      </w:r>
      <w:r w:rsidRPr="0055074F">
        <w:rPr>
          <w:b/>
          <w:bCs/>
          <w:lang w:val="en-GB"/>
        </w:rPr>
        <w:t xml:space="preserve"> the repetition of the activity (e.g., R</w:t>
      </w:r>
      <w:r w:rsidR="00042C5F" w:rsidRPr="0055074F">
        <w:rPr>
          <w:b/>
          <w:bCs/>
          <w:lang w:val="en-GB"/>
        </w:rPr>
        <w:t>0</w:t>
      </w:r>
      <w:r w:rsidRPr="0055074F">
        <w:rPr>
          <w:b/>
          <w:bCs/>
          <w:lang w:val="en-GB"/>
        </w:rPr>
        <w:t>1, R</w:t>
      </w:r>
      <w:r w:rsidR="00042C5F" w:rsidRPr="0055074F">
        <w:rPr>
          <w:b/>
          <w:bCs/>
          <w:lang w:val="en-GB"/>
        </w:rPr>
        <w:t>0</w:t>
      </w:r>
      <w:r w:rsidRPr="0055074F">
        <w:rPr>
          <w:b/>
          <w:bCs/>
          <w:lang w:val="en-GB"/>
        </w:rPr>
        <w:t>2, etc.</w:t>
      </w:r>
      <w:r w:rsidR="00A4302A" w:rsidRPr="0055074F">
        <w:rPr>
          <w:b/>
          <w:bCs/>
          <w:lang w:val="en-GB"/>
        </w:rPr>
        <w:t xml:space="preserve"> – when only one Z </w:t>
      </w:r>
      <w:r w:rsidR="00A4302A" w:rsidRPr="00A4302A">
        <w:rPr>
          <w:lang w:val="en-GB"/>
        </w:rPr>
        <w:sym w:font="Wingdings" w:char="F0E0"/>
      </w:r>
      <w:r w:rsidR="00A4302A" w:rsidRPr="0055074F">
        <w:rPr>
          <w:b/>
          <w:bCs/>
          <w:lang w:val="en-GB"/>
        </w:rPr>
        <w:t xml:space="preserve"> R1 means repetition 1</w:t>
      </w:r>
      <w:r w:rsidRPr="0055074F">
        <w:rPr>
          <w:b/>
          <w:bCs/>
          <w:lang w:val="en-GB"/>
        </w:rPr>
        <w:t>).</w:t>
      </w:r>
    </w:p>
    <w:p w14:paraId="2A708D3D" w14:textId="77777777" w:rsidR="0055074F" w:rsidRDefault="0055074F" w:rsidP="00E126E9">
      <w:pPr>
        <w:rPr>
          <w:b/>
          <w:bCs/>
          <w:lang w:val="en-GB"/>
        </w:rPr>
      </w:pPr>
    </w:p>
    <w:p w14:paraId="6B64B9DF" w14:textId="5410FAC0" w:rsidR="00E126E9" w:rsidRPr="002720A2" w:rsidRDefault="00E126E9" w:rsidP="00E126E9">
      <w:pPr>
        <w:rPr>
          <w:b/>
          <w:bCs/>
          <w:lang w:val="en-GB"/>
        </w:rPr>
      </w:pPr>
      <w:r w:rsidRPr="002720A2">
        <w:rPr>
          <w:b/>
          <w:bCs/>
          <w:lang w:val="en-GB"/>
        </w:rPr>
        <w:lastRenderedPageBreak/>
        <w:t>Additional information about the subjects, including age, height, gender, and dominant hand, is also included in this document as metadata. It should be noted that in some cases, not all information was available, and these missing data points have been marked as 'n/a' for the relevant subjects.</w:t>
      </w:r>
    </w:p>
    <w:p w14:paraId="448F43B1" w14:textId="3714C524" w:rsidR="003C52CC" w:rsidRDefault="00E126E9" w:rsidP="00E126E9">
      <w:pPr>
        <w:rPr>
          <w:b/>
          <w:bCs/>
          <w:lang w:val="en-GB"/>
        </w:rPr>
      </w:pPr>
      <w:r w:rsidRPr="002720A2">
        <w:rPr>
          <w:b/>
          <w:bCs/>
          <w:lang w:val="en-GB"/>
        </w:rPr>
        <w:t xml:space="preserve">For example: </w:t>
      </w:r>
      <w:r w:rsidR="008A1035">
        <w:rPr>
          <w:b/>
          <w:bCs/>
          <w:lang w:val="en-GB"/>
        </w:rPr>
        <w:t>x1</w:t>
      </w:r>
      <w:r w:rsidRPr="002720A2">
        <w:rPr>
          <w:b/>
          <w:bCs/>
          <w:lang w:val="en-GB"/>
        </w:rPr>
        <w:t>P01A01R</w:t>
      </w:r>
      <w:r w:rsidR="003D252D">
        <w:rPr>
          <w:b/>
          <w:bCs/>
          <w:lang w:val="en-GB"/>
        </w:rPr>
        <w:t>0</w:t>
      </w:r>
      <w:r w:rsidRPr="002720A2">
        <w:rPr>
          <w:b/>
          <w:bCs/>
          <w:lang w:val="en-GB"/>
        </w:rPr>
        <w:t>1</w:t>
      </w:r>
      <w:r w:rsidR="003D252D">
        <w:rPr>
          <w:b/>
          <w:bCs/>
          <w:lang w:val="en-GB"/>
        </w:rPr>
        <w:t xml:space="preserve"> or x1</w:t>
      </w:r>
      <w:r w:rsidR="003D252D" w:rsidRPr="002720A2">
        <w:rPr>
          <w:b/>
          <w:bCs/>
          <w:lang w:val="en-GB"/>
        </w:rPr>
        <w:t>P01A01R1</w:t>
      </w:r>
      <w:r w:rsidRPr="002720A2">
        <w:rPr>
          <w:b/>
          <w:bCs/>
          <w:lang w:val="en-GB"/>
        </w:rPr>
        <w:t>,</w:t>
      </w:r>
    </w:p>
    <w:p w14:paraId="18668350" w14:textId="5B771EA7" w:rsidR="003C52CC" w:rsidRDefault="003C52CC" w:rsidP="003C52CC">
      <w:pPr>
        <w:pStyle w:val="ListParagraph"/>
        <w:numPr>
          <w:ilvl w:val="0"/>
          <w:numId w:val="6"/>
        </w:numPr>
        <w:rPr>
          <w:b/>
          <w:bCs/>
          <w:lang w:val="en-GB"/>
        </w:rPr>
      </w:pPr>
      <w:r w:rsidRPr="003C52CC">
        <w:rPr>
          <w:b/>
          <w:bCs/>
          <w:lang w:val="en-GB"/>
        </w:rPr>
        <w:t>x1</w:t>
      </w:r>
      <w:r>
        <w:rPr>
          <w:b/>
          <w:bCs/>
          <w:lang w:val="en-GB"/>
        </w:rPr>
        <w:t xml:space="preserve"> means </w:t>
      </w:r>
      <w:r w:rsidRPr="003C52CC">
        <w:rPr>
          <w:b/>
          <w:bCs/>
          <w:lang w:val="en-GB"/>
        </w:rPr>
        <w:t>Activity No.1</w:t>
      </w:r>
    </w:p>
    <w:p w14:paraId="36E3C9E7" w14:textId="77777777" w:rsidR="003C52CC" w:rsidRDefault="00E126E9" w:rsidP="003C52CC">
      <w:pPr>
        <w:pStyle w:val="ListParagraph"/>
        <w:numPr>
          <w:ilvl w:val="0"/>
          <w:numId w:val="6"/>
        </w:numPr>
        <w:rPr>
          <w:b/>
          <w:bCs/>
          <w:lang w:val="en-GB"/>
        </w:rPr>
      </w:pPr>
      <w:r w:rsidRPr="003C52CC">
        <w:rPr>
          <w:b/>
          <w:bCs/>
          <w:lang w:val="en-GB"/>
        </w:rPr>
        <w:t>P01 means Person No.1</w:t>
      </w:r>
    </w:p>
    <w:p w14:paraId="44031153" w14:textId="77777777" w:rsidR="003C52CC" w:rsidRDefault="00E126E9" w:rsidP="003C52CC">
      <w:pPr>
        <w:pStyle w:val="ListParagraph"/>
        <w:numPr>
          <w:ilvl w:val="0"/>
          <w:numId w:val="6"/>
        </w:numPr>
        <w:rPr>
          <w:b/>
          <w:bCs/>
          <w:lang w:val="en-GB"/>
        </w:rPr>
      </w:pPr>
      <w:r w:rsidRPr="003C52CC">
        <w:rPr>
          <w:b/>
          <w:bCs/>
          <w:lang w:val="en-GB"/>
        </w:rPr>
        <w:t>A01 means Activity No.1</w:t>
      </w:r>
    </w:p>
    <w:p w14:paraId="123B8505" w14:textId="60D7707B" w:rsidR="00E126E9" w:rsidRPr="003C52CC" w:rsidRDefault="00E126E9" w:rsidP="003C52CC">
      <w:pPr>
        <w:pStyle w:val="ListParagraph"/>
        <w:numPr>
          <w:ilvl w:val="0"/>
          <w:numId w:val="6"/>
        </w:numPr>
        <w:rPr>
          <w:b/>
          <w:bCs/>
          <w:lang w:val="en-GB"/>
        </w:rPr>
      </w:pPr>
      <w:r w:rsidRPr="003C52CC">
        <w:rPr>
          <w:b/>
          <w:bCs/>
          <w:lang w:val="en-GB"/>
        </w:rPr>
        <w:t>R1 and R01 means repetition 1.</w:t>
      </w:r>
    </w:p>
    <w:p w14:paraId="106ABE9A" w14:textId="77777777" w:rsidR="00E126E9" w:rsidRPr="002720A2" w:rsidRDefault="00E126E9" w:rsidP="00E126E9">
      <w:pPr>
        <w:rPr>
          <w:b/>
          <w:bCs/>
          <w:color w:val="FF0000"/>
          <w:sz w:val="24"/>
          <w:szCs w:val="28"/>
          <w:lang w:val="en-GB"/>
        </w:rPr>
      </w:pPr>
      <w:r w:rsidRPr="002720A2">
        <w:rPr>
          <w:b/>
          <w:bCs/>
          <w:color w:val="FF0000"/>
          <w:sz w:val="24"/>
          <w:szCs w:val="28"/>
          <w:lang w:val="en-GB"/>
        </w:rPr>
        <w:t>File Storage:</w:t>
      </w:r>
    </w:p>
    <w:p w14:paraId="6A1ECCBF" w14:textId="16C2BFC2" w:rsidR="00E126E9" w:rsidRPr="002720A2" w:rsidRDefault="00E126E9" w:rsidP="00E126E9">
      <w:pPr>
        <w:rPr>
          <w:b/>
          <w:bCs/>
          <w:lang w:val="en-GB"/>
        </w:rPr>
      </w:pPr>
      <w:r w:rsidRPr="002720A2">
        <w:rPr>
          <w:b/>
          <w:bCs/>
          <w:lang w:val="en-GB"/>
        </w:rPr>
        <w:t>The dataset is organi</w:t>
      </w:r>
      <w:r w:rsidR="0045173A">
        <w:rPr>
          <w:b/>
          <w:bCs/>
          <w:lang w:val="en-GB"/>
        </w:rPr>
        <w:t>s</w:t>
      </w:r>
      <w:r w:rsidRPr="002720A2">
        <w:rPr>
          <w:b/>
          <w:bCs/>
          <w:lang w:val="en-GB"/>
        </w:rPr>
        <w:t xml:space="preserve">ed into </w:t>
      </w:r>
      <w:r w:rsidR="007C2532">
        <w:rPr>
          <w:b/>
          <w:bCs/>
          <w:lang w:val="en-GB"/>
        </w:rPr>
        <w:t>5</w:t>
      </w:r>
      <w:r w:rsidRPr="002720A2">
        <w:rPr>
          <w:b/>
          <w:bCs/>
          <w:lang w:val="en-GB"/>
        </w:rPr>
        <w:t xml:space="preserve"> distinct folders:</w:t>
      </w:r>
    </w:p>
    <w:p w14:paraId="3AA19B12" w14:textId="77777777" w:rsidR="00E126E9" w:rsidRPr="002720A2" w:rsidRDefault="00E126E9" w:rsidP="00E126E9">
      <w:pPr>
        <w:pStyle w:val="ListParagraph"/>
        <w:numPr>
          <w:ilvl w:val="0"/>
          <w:numId w:val="4"/>
        </w:numPr>
        <w:rPr>
          <w:b/>
          <w:bCs/>
          <w:lang w:val="en-GB"/>
        </w:rPr>
      </w:pPr>
      <w:r w:rsidRPr="002720A2">
        <w:rPr>
          <w:b/>
          <w:bCs/>
          <w:lang w:val="en-GB"/>
        </w:rPr>
        <w:t>Continuous Micro-Doppler Signature: This folder contains the continuous micro-Doppler signature data.</w:t>
      </w:r>
    </w:p>
    <w:p w14:paraId="64C6D9A7" w14:textId="77777777" w:rsidR="00E126E9" w:rsidRPr="002720A2" w:rsidRDefault="00E126E9" w:rsidP="00E126E9">
      <w:pPr>
        <w:pStyle w:val="ListParagraph"/>
        <w:numPr>
          <w:ilvl w:val="0"/>
          <w:numId w:val="4"/>
        </w:numPr>
        <w:rPr>
          <w:b/>
          <w:bCs/>
          <w:lang w:val="en-GB"/>
        </w:rPr>
      </w:pPr>
      <w:r w:rsidRPr="002720A2">
        <w:rPr>
          <w:b/>
          <w:bCs/>
          <w:lang w:val="en-GB"/>
        </w:rPr>
        <w:t>Micro-Doppler Signature using IAA Algorithm: This folder includes micro-Doppler signature data generated using the Iterative Adaptive Approach (IAA) algorithm, accompanied by our accurate labelling system.</w:t>
      </w:r>
    </w:p>
    <w:p w14:paraId="3B98CCE3" w14:textId="77777777" w:rsidR="00E126E9" w:rsidRPr="002720A2" w:rsidRDefault="00E126E9" w:rsidP="00E126E9">
      <w:pPr>
        <w:pStyle w:val="ListParagraph"/>
        <w:numPr>
          <w:ilvl w:val="0"/>
          <w:numId w:val="4"/>
        </w:numPr>
        <w:rPr>
          <w:b/>
          <w:bCs/>
          <w:lang w:val="en-GB"/>
        </w:rPr>
      </w:pPr>
      <w:r w:rsidRPr="002720A2">
        <w:rPr>
          <w:b/>
          <w:bCs/>
          <w:lang w:val="en-GB"/>
        </w:rPr>
        <w:t>Micro-Doppler Signature using STFT Algorithm: This folder holds the micro-Doppler signature data generated using the Short-Time Fourier Transform (STFT) algorithm, also with our accurate labelling system.</w:t>
      </w:r>
    </w:p>
    <w:p w14:paraId="5F48D3E7" w14:textId="0251590E" w:rsidR="00E126E9" w:rsidRDefault="00E126E9" w:rsidP="002D04E6">
      <w:pPr>
        <w:pStyle w:val="ListParagraph"/>
        <w:numPr>
          <w:ilvl w:val="0"/>
          <w:numId w:val="4"/>
        </w:numPr>
        <w:rPr>
          <w:b/>
          <w:bCs/>
          <w:lang w:val="en-GB"/>
        </w:rPr>
      </w:pPr>
      <w:r w:rsidRPr="002720A2">
        <w:rPr>
          <w:b/>
          <w:bCs/>
          <w:lang w:val="en-GB"/>
        </w:rPr>
        <w:t>Labels: This folder contains the labels for all the other data.</w:t>
      </w:r>
    </w:p>
    <w:p w14:paraId="2B09ACC8" w14:textId="092627CA" w:rsidR="00BA656B" w:rsidRPr="002720A2" w:rsidRDefault="00BA656B" w:rsidP="002D04E6">
      <w:pPr>
        <w:pStyle w:val="ListParagraph"/>
        <w:numPr>
          <w:ilvl w:val="0"/>
          <w:numId w:val="4"/>
        </w:numPr>
        <w:rPr>
          <w:b/>
          <w:bCs/>
          <w:lang w:val="en-GB"/>
        </w:rPr>
      </w:pPr>
      <w:r>
        <w:rPr>
          <w:b/>
          <w:bCs/>
          <w:lang w:val="en-GB"/>
        </w:rPr>
        <w:t xml:space="preserve">Codes: </w:t>
      </w:r>
      <w:r w:rsidR="00022819">
        <w:rPr>
          <w:b/>
          <w:bCs/>
          <w:lang w:val="en-GB"/>
        </w:rPr>
        <w:t xml:space="preserve">This folder contains </w:t>
      </w:r>
      <w:r>
        <w:rPr>
          <w:b/>
          <w:bCs/>
          <w:lang w:val="en-GB"/>
        </w:rPr>
        <w:t>Matlab codes</w:t>
      </w:r>
      <w:r w:rsidR="00022819">
        <w:rPr>
          <w:b/>
          <w:bCs/>
          <w:lang w:val="en-GB"/>
        </w:rPr>
        <w:t xml:space="preserve"> for data processing.</w:t>
      </w:r>
    </w:p>
    <w:p w14:paraId="576753DB" w14:textId="182DDD28" w:rsidR="002B7E7F" w:rsidRPr="002720A2" w:rsidRDefault="003660BB" w:rsidP="002D04E6">
      <w:pPr>
        <w:rPr>
          <w:b/>
          <w:bCs/>
          <w:color w:val="FF0000"/>
          <w:sz w:val="24"/>
          <w:szCs w:val="28"/>
          <w:lang w:val="en-GB"/>
        </w:rPr>
      </w:pPr>
      <w:r w:rsidRPr="002720A2">
        <w:rPr>
          <w:b/>
          <w:bCs/>
          <w:color w:val="FF0000"/>
          <w:sz w:val="24"/>
          <w:szCs w:val="28"/>
          <w:lang w:val="en-GB"/>
        </w:rPr>
        <w:t>Datasets:</w:t>
      </w:r>
    </w:p>
    <w:p w14:paraId="14A4D5A2" w14:textId="02A2929B" w:rsidR="002D04E6" w:rsidRPr="002720A2" w:rsidRDefault="002D04E6" w:rsidP="00DF221C">
      <w:pPr>
        <w:rPr>
          <w:b/>
          <w:bCs/>
          <w:lang w:val="en-GB"/>
        </w:rPr>
      </w:pPr>
      <w:r w:rsidRPr="002720A2">
        <w:rPr>
          <w:b/>
          <w:bCs/>
          <w:lang w:val="en-GB"/>
        </w:rPr>
        <w:t>The dataset comprises two distinct subsets. The first subset is the snapshot dataset Enlighten 848, accessible at Enlighten 848 Dataset</w:t>
      </w:r>
      <w:r w:rsidR="003660BB" w:rsidRPr="002720A2">
        <w:rPr>
          <w:b/>
          <w:bCs/>
          <w:lang w:val="en-GB"/>
        </w:rPr>
        <w:t xml:space="preserve"> (</w:t>
      </w:r>
      <w:hyperlink r:id="rId5" w:history="1">
        <w:r w:rsidR="003660BB" w:rsidRPr="002720A2">
          <w:rPr>
            <w:rStyle w:val="Hyperlink"/>
            <w:b/>
            <w:bCs/>
            <w:lang w:val="en-GB"/>
          </w:rPr>
          <w:t>https://researchdata.gla.ac.uk/848/</w:t>
        </w:r>
      </w:hyperlink>
      <w:r w:rsidR="003660BB" w:rsidRPr="002720A2">
        <w:rPr>
          <w:b/>
          <w:bCs/>
          <w:lang w:val="en-GB"/>
        </w:rPr>
        <w:t>)</w:t>
      </w:r>
      <w:r w:rsidRPr="002720A2">
        <w:rPr>
          <w:b/>
          <w:bCs/>
          <w:lang w:val="en-GB"/>
        </w:rPr>
        <w:t>.</w:t>
      </w:r>
      <w:r w:rsidR="003660BB" w:rsidRPr="002720A2">
        <w:rPr>
          <w:b/>
          <w:bCs/>
          <w:lang w:val="en-GB"/>
        </w:rPr>
        <w:t xml:space="preserve"> </w:t>
      </w:r>
      <w:r w:rsidRPr="002720A2">
        <w:rPr>
          <w:b/>
          <w:bCs/>
          <w:lang w:val="en-GB"/>
        </w:rPr>
        <w:t>Detailed information about the snapshot radar data can be found through this link. The second subset is the continuous dataset, details of which are provided as follows:</w:t>
      </w:r>
    </w:p>
    <w:p w14:paraId="711738DE" w14:textId="7FEFF6AD" w:rsidR="009B474B" w:rsidRPr="002720A2" w:rsidRDefault="00DF221C" w:rsidP="003660BB">
      <w:pPr>
        <w:pStyle w:val="ListParagraph"/>
        <w:numPr>
          <w:ilvl w:val="0"/>
          <w:numId w:val="3"/>
        </w:numPr>
        <w:rPr>
          <w:b/>
          <w:bCs/>
          <w:szCs w:val="21"/>
          <w:lang w:val="en-GB"/>
        </w:rPr>
      </w:pPr>
      <w:r w:rsidRPr="002720A2">
        <w:rPr>
          <w:b/>
          <w:bCs/>
          <w:szCs w:val="21"/>
          <w:lang w:val="en-GB"/>
        </w:rPr>
        <w:t>Experimental Environment:</w:t>
      </w:r>
    </w:p>
    <w:p w14:paraId="5AAB05CA" w14:textId="77777777" w:rsidR="003660BB" w:rsidRPr="002720A2" w:rsidRDefault="003660BB" w:rsidP="003660BB">
      <w:pPr>
        <w:rPr>
          <w:b/>
          <w:bCs/>
          <w:szCs w:val="21"/>
          <w:lang w:val="en-GB"/>
        </w:rPr>
      </w:pPr>
      <w:r w:rsidRPr="002720A2">
        <w:rPr>
          <w:b/>
          <w:bCs/>
          <w:szCs w:val="21"/>
          <w:lang w:val="en-GB"/>
        </w:rPr>
        <w:t xml:space="preserve">The experimental setup is located in the common room on the 3rd floor of JWS, near the vending machine. Two laptops are required: one designated as the group laptop and the other as a personal laptop. A blocking line on the 6th floor is used to divide the room into two sections. The inner section is dedicated to testing, while the outer section remains available for normal usage. </w:t>
      </w:r>
    </w:p>
    <w:p w14:paraId="3DEBF840" w14:textId="147F6B28" w:rsidR="009B474B" w:rsidRPr="002720A2" w:rsidRDefault="00DF221C" w:rsidP="003660BB">
      <w:pPr>
        <w:pStyle w:val="ListParagraph"/>
        <w:numPr>
          <w:ilvl w:val="0"/>
          <w:numId w:val="3"/>
        </w:numPr>
        <w:rPr>
          <w:b/>
          <w:bCs/>
          <w:szCs w:val="21"/>
          <w:lang w:val="en-GB"/>
        </w:rPr>
      </w:pPr>
      <w:r w:rsidRPr="002720A2">
        <w:rPr>
          <w:b/>
          <w:bCs/>
          <w:szCs w:val="21"/>
          <w:lang w:val="en-GB"/>
        </w:rPr>
        <w:t>Activities to record</w:t>
      </w:r>
    </w:p>
    <w:p w14:paraId="77817F3F" w14:textId="77777777" w:rsidR="003660BB" w:rsidRPr="002720A2" w:rsidRDefault="003660BB" w:rsidP="003660BB">
      <w:pPr>
        <w:rPr>
          <w:b/>
          <w:bCs/>
          <w:szCs w:val="21"/>
          <w:lang w:val="en-GB"/>
        </w:rPr>
      </w:pPr>
      <w:r w:rsidRPr="002720A2">
        <w:rPr>
          <w:b/>
          <w:bCs/>
          <w:szCs w:val="21"/>
          <w:lang w:val="en-GB"/>
        </w:rPr>
        <w:t>We propose recording six sessions. The first three sessions will follow the same protocol as the previous data collection, involving six activities with intervals between each activity.</w:t>
      </w:r>
    </w:p>
    <w:p w14:paraId="379F0482" w14:textId="212B71DF" w:rsidR="009B474B" w:rsidRPr="002720A2" w:rsidRDefault="009B474B" w:rsidP="003660BB">
      <w:pPr>
        <w:pStyle w:val="ListParagraph"/>
        <w:numPr>
          <w:ilvl w:val="0"/>
          <w:numId w:val="3"/>
        </w:numPr>
        <w:rPr>
          <w:b/>
          <w:bCs/>
          <w:szCs w:val="21"/>
          <w:lang w:val="en-GB"/>
        </w:rPr>
      </w:pPr>
      <w:r w:rsidRPr="002720A2">
        <w:rPr>
          <w:b/>
          <w:bCs/>
          <w:szCs w:val="21"/>
          <w:lang w:val="en-GB"/>
        </w:rPr>
        <w:t>Sequence of data collection:</w:t>
      </w:r>
    </w:p>
    <w:p w14:paraId="6A7CBAFA" w14:textId="4B42E521" w:rsidR="009B474B" w:rsidRPr="002720A2" w:rsidRDefault="009B474B" w:rsidP="009B474B">
      <w:pPr>
        <w:rPr>
          <w:b/>
          <w:bCs/>
          <w:szCs w:val="21"/>
          <w:lang w:val="en-GB"/>
        </w:rPr>
      </w:pPr>
      <w:r w:rsidRPr="002720A2">
        <w:rPr>
          <w:b/>
          <w:bCs/>
          <w:szCs w:val="21"/>
          <w:lang w:val="en-GB"/>
        </w:rPr>
        <w:t>1st round</w:t>
      </w:r>
      <w:r w:rsidR="001F0BCB" w:rsidRPr="002720A2">
        <w:rPr>
          <w:b/>
          <w:bCs/>
          <w:szCs w:val="21"/>
          <w:lang w:val="en-GB"/>
        </w:rPr>
        <w:t xml:space="preserve"> (R1)</w:t>
      </w:r>
      <w:r w:rsidRPr="002720A2">
        <w:rPr>
          <w:b/>
          <w:bCs/>
          <w:szCs w:val="21"/>
          <w:lang w:val="en-GB"/>
        </w:rPr>
        <w:t>: walking/sitting/standing/picking up/drinking/fall</w:t>
      </w:r>
      <w:r w:rsidR="001F0BCB" w:rsidRPr="002720A2">
        <w:rPr>
          <w:b/>
          <w:bCs/>
          <w:szCs w:val="21"/>
          <w:lang w:val="en-GB"/>
        </w:rPr>
        <w:t>.</w:t>
      </w:r>
    </w:p>
    <w:p w14:paraId="4E1DFB29" w14:textId="4BBDCBDE" w:rsidR="009B474B" w:rsidRPr="002720A2" w:rsidRDefault="009B474B" w:rsidP="009B474B">
      <w:pPr>
        <w:rPr>
          <w:b/>
          <w:bCs/>
          <w:szCs w:val="21"/>
          <w:lang w:val="en-GB"/>
        </w:rPr>
      </w:pPr>
      <w:r w:rsidRPr="002720A2">
        <w:rPr>
          <w:b/>
          <w:bCs/>
          <w:szCs w:val="21"/>
          <w:lang w:val="en-GB"/>
        </w:rPr>
        <w:t>2nd round</w:t>
      </w:r>
      <w:r w:rsidR="001F0BCB" w:rsidRPr="002720A2">
        <w:rPr>
          <w:b/>
          <w:bCs/>
          <w:szCs w:val="21"/>
          <w:lang w:val="en-GB"/>
        </w:rPr>
        <w:t xml:space="preserve"> (R2)</w:t>
      </w:r>
      <w:r w:rsidRPr="002720A2">
        <w:rPr>
          <w:b/>
          <w:bCs/>
          <w:szCs w:val="21"/>
          <w:lang w:val="en-GB"/>
        </w:rPr>
        <w:t>: drinking /picking up/sitting/standing/walking/fall</w:t>
      </w:r>
      <w:r w:rsidR="001F0BCB" w:rsidRPr="002720A2">
        <w:rPr>
          <w:b/>
          <w:bCs/>
          <w:szCs w:val="21"/>
          <w:lang w:val="en-GB"/>
        </w:rPr>
        <w:t>.</w:t>
      </w:r>
    </w:p>
    <w:p w14:paraId="3A17089A" w14:textId="392832D2" w:rsidR="009B474B" w:rsidRPr="002720A2" w:rsidRDefault="009B474B" w:rsidP="00DF221C">
      <w:pPr>
        <w:rPr>
          <w:b/>
          <w:bCs/>
          <w:szCs w:val="21"/>
          <w:lang w:val="en-GB"/>
        </w:rPr>
      </w:pPr>
      <w:r w:rsidRPr="002720A2">
        <w:rPr>
          <w:b/>
          <w:bCs/>
          <w:szCs w:val="21"/>
          <w:lang w:val="en-GB"/>
        </w:rPr>
        <w:t>3rd round</w:t>
      </w:r>
      <w:r w:rsidR="001F0BCB" w:rsidRPr="002720A2">
        <w:rPr>
          <w:b/>
          <w:bCs/>
          <w:szCs w:val="21"/>
          <w:lang w:val="en-GB"/>
        </w:rPr>
        <w:t xml:space="preserve"> (R3)</w:t>
      </w:r>
      <w:r w:rsidRPr="002720A2">
        <w:rPr>
          <w:b/>
          <w:bCs/>
          <w:szCs w:val="21"/>
          <w:lang w:val="en-GB"/>
        </w:rPr>
        <w:t>: picking up/drinking/walking/sitting/standing/fall</w:t>
      </w:r>
      <w:r w:rsidR="001F0BCB" w:rsidRPr="002720A2">
        <w:rPr>
          <w:b/>
          <w:bCs/>
          <w:szCs w:val="21"/>
          <w:lang w:val="en-GB"/>
        </w:rPr>
        <w:t>.</w:t>
      </w:r>
    </w:p>
    <w:p w14:paraId="0E0E8DB4" w14:textId="3854162F" w:rsidR="00115B1C" w:rsidRPr="002720A2" w:rsidRDefault="00DF221C" w:rsidP="003660BB">
      <w:pPr>
        <w:pStyle w:val="ListParagraph"/>
        <w:numPr>
          <w:ilvl w:val="0"/>
          <w:numId w:val="3"/>
        </w:numPr>
        <w:rPr>
          <w:b/>
          <w:bCs/>
          <w:szCs w:val="21"/>
          <w:lang w:val="en-GB"/>
        </w:rPr>
      </w:pPr>
      <w:r w:rsidRPr="002720A2">
        <w:rPr>
          <w:b/>
          <w:bCs/>
          <w:szCs w:val="21"/>
          <w:lang w:val="en-GB"/>
        </w:rPr>
        <w:t>The recording time</w:t>
      </w:r>
    </w:p>
    <w:p w14:paraId="7230699C" w14:textId="459C0E7A" w:rsidR="00DF221C" w:rsidRPr="002720A2" w:rsidRDefault="003660BB" w:rsidP="00DF221C">
      <w:pPr>
        <w:rPr>
          <w:b/>
          <w:bCs/>
          <w:szCs w:val="21"/>
          <w:lang w:val="en-GB"/>
        </w:rPr>
      </w:pPr>
      <w:r w:rsidRPr="002720A2">
        <w:rPr>
          <w:b/>
          <w:bCs/>
          <w:szCs w:val="21"/>
          <w:lang w:val="en-GB"/>
        </w:rPr>
        <w:t xml:space="preserve">No specific time length is designated for each activity. Participants are instructed to </w:t>
      </w:r>
      <w:r w:rsidRPr="002720A2">
        <w:rPr>
          <w:b/>
          <w:bCs/>
          <w:szCs w:val="21"/>
          <w:lang w:val="en-GB"/>
        </w:rPr>
        <w:lastRenderedPageBreak/>
        <w:t>perform each activity as naturally as possible, with the total recording time set at 35 seconds.</w:t>
      </w:r>
    </w:p>
    <w:p w14:paraId="0E51ACE2" w14:textId="4002B1ED" w:rsidR="00DF221C" w:rsidRPr="002720A2" w:rsidRDefault="00DF221C" w:rsidP="003660BB">
      <w:pPr>
        <w:pStyle w:val="ListParagraph"/>
        <w:numPr>
          <w:ilvl w:val="0"/>
          <w:numId w:val="3"/>
        </w:numPr>
        <w:rPr>
          <w:b/>
          <w:bCs/>
          <w:szCs w:val="21"/>
          <w:lang w:val="en-GB"/>
        </w:rPr>
      </w:pPr>
      <w:r w:rsidRPr="002720A2">
        <w:rPr>
          <w:b/>
          <w:bCs/>
          <w:szCs w:val="21"/>
          <w:lang w:val="en-GB"/>
        </w:rPr>
        <w:t>Participants:</w:t>
      </w:r>
    </w:p>
    <w:p w14:paraId="6E622600" w14:textId="5B553CC0" w:rsidR="00DF221C" w:rsidRPr="002720A2" w:rsidRDefault="003660BB" w:rsidP="00DF221C">
      <w:pPr>
        <w:rPr>
          <w:b/>
          <w:bCs/>
          <w:szCs w:val="21"/>
          <w:lang w:val="en-GB"/>
        </w:rPr>
      </w:pPr>
      <w:r w:rsidRPr="002720A2">
        <w:rPr>
          <w:b/>
          <w:bCs/>
          <w:szCs w:val="21"/>
          <w:lang w:val="en-GB"/>
        </w:rPr>
        <w:t>The study involves 16 participants for the 'radar antenna parallel to the ground' test, including one female and fifteen males, aged between 23 and 36 years.</w:t>
      </w:r>
    </w:p>
    <w:p w14:paraId="03C88F0B" w14:textId="77777777" w:rsidR="00DF221C" w:rsidRPr="002720A2" w:rsidRDefault="00DF221C" w:rsidP="00DF221C">
      <w:pPr>
        <w:rPr>
          <w:b/>
          <w:bCs/>
          <w:lang w:val="en-GB"/>
        </w:rPr>
      </w:pPr>
    </w:p>
    <w:p w14:paraId="6A94D504" w14:textId="0B371282" w:rsidR="00E126E9" w:rsidRDefault="00E126E9" w:rsidP="00DF221C">
      <w:pPr>
        <w:rPr>
          <w:b/>
          <w:bCs/>
          <w:lang w:val="en-GB"/>
        </w:rPr>
      </w:pPr>
      <w:r w:rsidRPr="002720A2">
        <w:rPr>
          <w:b/>
          <w:bCs/>
          <w:lang w:val="en-GB"/>
        </w:rPr>
        <w:t>Table 1. The details of the continuous data participants.</w:t>
      </w:r>
    </w:p>
    <w:p w14:paraId="0185B163" w14:textId="65DC176D" w:rsidR="009B6FA7" w:rsidRPr="002720A2" w:rsidRDefault="009B6FA7" w:rsidP="00DF221C">
      <w:pPr>
        <w:rPr>
          <w:b/>
          <w:bCs/>
          <w:lang w:val="en-GB"/>
        </w:rPr>
      </w:pPr>
    </w:p>
    <w:tbl>
      <w:tblPr>
        <w:tblW w:w="8222" w:type="dxa"/>
        <w:tblInd w:w="-10" w:type="dxa"/>
        <w:tblLook w:val="04A0" w:firstRow="1" w:lastRow="0" w:firstColumn="1" w:lastColumn="0" w:noHBand="0" w:noVBand="1"/>
      </w:tblPr>
      <w:tblGrid>
        <w:gridCol w:w="1266"/>
        <w:gridCol w:w="1569"/>
        <w:gridCol w:w="1985"/>
        <w:gridCol w:w="1843"/>
        <w:gridCol w:w="1559"/>
      </w:tblGrid>
      <w:tr w:rsidR="00711AC8" w:rsidRPr="002720A2" w14:paraId="44E53F26" w14:textId="77777777" w:rsidTr="00711AC8">
        <w:trPr>
          <w:trHeight w:val="315"/>
        </w:trPr>
        <w:tc>
          <w:tcPr>
            <w:tcW w:w="1266" w:type="dxa"/>
            <w:tcBorders>
              <w:top w:val="single" w:sz="8" w:space="0" w:color="auto"/>
              <w:left w:val="single" w:sz="8" w:space="0" w:color="auto"/>
              <w:bottom w:val="single" w:sz="4" w:space="0" w:color="auto"/>
              <w:right w:val="single" w:sz="4" w:space="0" w:color="auto"/>
            </w:tcBorders>
            <w:noWrap/>
            <w:vAlign w:val="bottom"/>
            <w:hideMark/>
          </w:tcPr>
          <w:p w14:paraId="0AFC19A1" w14:textId="77777777" w:rsidR="00711AC8" w:rsidRPr="002720A2" w:rsidRDefault="00711AC8" w:rsidP="00872158">
            <w:pPr>
              <w:widowControl/>
              <w:jc w:val="left"/>
              <w:rPr>
                <w:rFonts w:ascii="Arial" w:eastAsia="SimSun" w:hAnsi="Arial" w:cs="Arial"/>
                <w:b/>
                <w:bCs/>
                <w:i/>
                <w:iCs/>
                <w:kern w:val="0"/>
                <w:sz w:val="20"/>
                <w:szCs w:val="20"/>
                <w:lang w:val="en-GB"/>
              </w:rPr>
            </w:pPr>
            <w:r w:rsidRPr="002720A2">
              <w:rPr>
                <w:rFonts w:ascii="Arial" w:eastAsia="SimSun" w:hAnsi="Arial" w:cs="Arial"/>
                <w:b/>
                <w:bCs/>
                <w:i/>
                <w:iCs/>
                <w:kern w:val="0"/>
                <w:sz w:val="20"/>
                <w:szCs w:val="20"/>
                <w:lang w:val="en-GB"/>
              </w:rPr>
              <w:t>Subject ID</w:t>
            </w:r>
          </w:p>
        </w:tc>
        <w:tc>
          <w:tcPr>
            <w:tcW w:w="1569" w:type="dxa"/>
            <w:tcBorders>
              <w:top w:val="single" w:sz="8" w:space="0" w:color="auto"/>
              <w:left w:val="nil"/>
              <w:bottom w:val="single" w:sz="4" w:space="0" w:color="auto"/>
              <w:right w:val="single" w:sz="4" w:space="0" w:color="auto"/>
            </w:tcBorders>
            <w:noWrap/>
            <w:vAlign w:val="bottom"/>
            <w:hideMark/>
          </w:tcPr>
          <w:p w14:paraId="046FEDFD" w14:textId="77777777" w:rsidR="00711AC8" w:rsidRPr="002720A2" w:rsidRDefault="00711AC8" w:rsidP="00872158">
            <w:pPr>
              <w:widowControl/>
              <w:jc w:val="left"/>
              <w:rPr>
                <w:rFonts w:ascii="Arial" w:eastAsia="SimSun" w:hAnsi="Arial" w:cs="Arial"/>
                <w:b/>
                <w:bCs/>
                <w:i/>
                <w:iCs/>
                <w:kern w:val="0"/>
                <w:sz w:val="20"/>
                <w:szCs w:val="20"/>
                <w:lang w:val="en-GB"/>
              </w:rPr>
            </w:pPr>
            <w:r w:rsidRPr="002720A2">
              <w:rPr>
                <w:rFonts w:ascii="Arial" w:eastAsia="SimSun" w:hAnsi="Arial" w:cs="Arial"/>
                <w:b/>
                <w:bCs/>
                <w:i/>
                <w:iCs/>
                <w:kern w:val="0"/>
                <w:sz w:val="20"/>
                <w:szCs w:val="20"/>
                <w:lang w:val="en-GB"/>
              </w:rPr>
              <w:t>Age</w:t>
            </w:r>
          </w:p>
        </w:tc>
        <w:tc>
          <w:tcPr>
            <w:tcW w:w="1985" w:type="dxa"/>
            <w:tcBorders>
              <w:top w:val="single" w:sz="8" w:space="0" w:color="auto"/>
              <w:left w:val="nil"/>
              <w:bottom w:val="single" w:sz="4" w:space="0" w:color="auto"/>
              <w:right w:val="single" w:sz="4" w:space="0" w:color="auto"/>
            </w:tcBorders>
            <w:noWrap/>
            <w:vAlign w:val="bottom"/>
            <w:hideMark/>
          </w:tcPr>
          <w:p w14:paraId="5509B4BD" w14:textId="77777777" w:rsidR="00711AC8" w:rsidRPr="002720A2" w:rsidRDefault="00711AC8" w:rsidP="00872158">
            <w:pPr>
              <w:widowControl/>
              <w:jc w:val="left"/>
              <w:rPr>
                <w:rFonts w:ascii="Arial" w:eastAsia="SimSun" w:hAnsi="Arial" w:cs="Arial"/>
                <w:b/>
                <w:bCs/>
                <w:i/>
                <w:iCs/>
                <w:kern w:val="0"/>
                <w:sz w:val="20"/>
                <w:szCs w:val="20"/>
                <w:lang w:val="en-GB"/>
              </w:rPr>
            </w:pPr>
            <w:r w:rsidRPr="002720A2">
              <w:rPr>
                <w:rFonts w:ascii="Arial" w:eastAsia="SimSun" w:hAnsi="Arial" w:cs="Arial"/>
                <w:b/>
                <w:bCs/>
                <w:i/>
                <w:iCs/>
                <w:kern w:val="0"/>
                <w:sz w:val="20"/>
                <w:szCs w:val="20"/>
                <w:lang w:val="en-GB"/>
              </w:rPr>
              <w:t>Height</w:t>
            </w:r>
          </w:p>
        </w:tc>
        <w:tc>
          <w:tcPr>
            <w:tcW w:w="1843" w:type="dxa"/>
            <w:tcBorders>
              <w:top w:val="single" w:sz="8" w:space="0" w:color="auto"/>
              <w:left w:val="nil"/>
              <w:bottom w:val="single" w:sz="4" w:space="0" w:color="auto"/>
              <w:right w:val="single" w:sz="4" w:space="0" w:color="auto"/>
            </w:tcBorders>
            <w:noWrap/>
            <w:vAlign w:val="bottom"/>
            <w:hideMark/>
          </w:tcPr>
          <w:p w14:paraId="7067887B" w14:textId="77777777" w:rsidR="00711AC8" w:rsidRPr="002720A2" w:rsidRDefault="00711AC8" w:rsidP="00872158">
            <w:pPr>
              <w:widowControl/>
              <w:jc w:val="left"/>
              <w:rPr>
                <w:rFonts w:ascii="Arial" w:eastAsia="SimSun" w:hAnsi="Arial" w:cs="Arial"/>
                <w:b/>
                <w:bCs/>
                <w:i/>
                <w:iCs/>
                <w:kern w:val="0"/>
                <w:sz w:val="20"/>
                <w:szCs w:val="20"/>
                <w:lang w:val="en-GB"/>
              </w:rPr>
            </w:pPr>
            <w:r w:rsidRPr="002720A2">
              <w:rPr>
                <w:rFonts w:ascii="Arial" w:eastAsia="SimSun" w:hAnsi="Arial" w:cs="Arial"/>
                <w:b/>
                <w:bCs/>
                <w:i/>
                <w:iCs/>
                <w:kern w:val="0"/>
                <w:sz w:val="20"/>
                <w:szCs w:val="20"/>
                <w:lang w:val="en-GB"/>
              </w:rPr>
              <w:t>RH/LH</w:t>
            </w:r>
          </w:p>
        </w:tc>
        <w:tc>
          <w:tcPr>
            <w:tcW w:w="1559" w:type="dxa"/>
            <w:tcBorders>
              <w:top w:val="single" w:sz="8" w:space="0" w:color="auto"/>
              <w:left w:val="nil"/>
              <w:bottom w:val="single" w:sz="4" w:space="0" w:color="auto"/>
              <w:right w:val="single" w:sz="4" w:space="0" w:color="auto"/>
            </w:tcBorders>
            <w:noWrap/>
            <w:vAlign w:val="bottom"/>
            <w:hideMark/>
          </w:tcPr>
          <w:p w14:paraId="4EEBBE02" w14:textId="77777777" w:rsidR="00711AC8" w:rsidRPr="002720A2" w:rsidRDefault="00711AC8" w:rsidP="00872158">
            <w:pPr>
              <w:widowControl/>
              <w:jc w:val="left"/>
              <w:rPr>
                <w:rFonts w:ascii="Arial" w:eastAsia="SimSun" w:hAnsi="Arial" w:cs="Arial"/>
                <w:b/>
                <w:bCs/>
                <w:i/>
                <w:iCs/>
                <w:kern w:val="0"/>
                <w:sz w:val="20"/>
                <w:szCs w:val="20"/>
                <w:lang w:val="en-GB"/>
              </w:rPr>
            </w:pPr>
            <w:r w:rsidRPr="002720A2">
              <w:rPr>
                <w:rFonts w:ascii="Arial" w:eastAsia="SimSun" w:hAnsi="Arial" w:cs="Arial"/>
                <w:b/>
                <w:bCs/>
                <w:i/>
                <w:iCs/>
                <w:kern w:val="0"/>
                <w:sz w:val="20"/>
                <w:szCs w:val="20"/>
                <w:lang w:val="en-GB"/>
              </w:rPr>
              <w:t>Actions</w:t>
            </w:r>
          </w:p>
        </w:tc>
      </w:tr>
      <w:tr w:rsidR="00711AC8" w:rsidRPr="002720A2" w14:paraId="09DC38A9"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29B46847"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P57</w:t>
            </w:r>
          </w:p>
        </w:tc>
        <w:tc>
          <w:tcPr>
            <w:tcW w:w="1569" w:type="dxa"/>
            <w:tcBorders>
              <w:top w:val="nil"/>
              <w:left w:val="nil"/>
              <w:bottom w:val="single" w:sz="4" w:space="0" w:color="auto"/>
              <w:right w:val="single" w:sz="4" w:space="0" w:color="auto"/>
            </w:tcBorders>
            <w:noWrap/>
            <w:vAlign w:val="bottom"/>
            <w:hideMark/>
          </w:tcPr>
          <w:p w14:paraId="09112C9C"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32</w:t>
            </w:r>
          </w:p>
        </w:tc>
        <w:tc>
          <w:tcPr>
            <w:tcW w:w="1985" w:type="dxa"/>
            <w:tcBorders>
              <w:top w:val="nil"/>
              <w:left w:val="nil"/>
              <w:bottom w:val="single" w:sz="4" w:space="0" w:color="auto"/>
              <w:right w:val="single" w:sz="4" w:space="0" w:color="auto"/>
            </w:tcBorders>
            <w:noWrap/>
            <w:vAlign w:val="bottom"/>
            <w:hideMark/>
          </w:tcPr>
          <w:p w14:paraId="72E914B7"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170</w:t>
            </w:r>
          </w:p>
        </w:tc>
        <w:tc>
          <w:tcPr>
            <w:tcW w:w="1843" w:type="dxa"/>
            <w:tcBorders>
              <w:top w:val="nil"/>
              <w:left w:val="nil"/>
              <w:bottom w:val="single" w:sz="4" w:space="0" w:color="auto"/>
              <w:right w:val="single" w:sz="4" w:space="0" w:color="auto"/>
            </w:tcBorders>
            <w:noWrap/>
            <w:vAlign w:val="bottom"/>
            <w:hideMark/>
          </w:tcPr>
          <w:p w14:paraId="72CCAB96"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RH</w:t>
            </w:r>
          </w:p>
        </w:tc>
        <w:tc>
          <w:tcPr>
            <w:tcW w:w="1559" w:type="dxa"/>
            <w:tcBorders>
              <w:top w:val="nil"/>
              <w:left w:val="nil"/>
              <w:bottom w:val="single" w:sz="4" w:space="0" w:color="auto"/>
              <w:right w:val="single" w:sz="4" w:space="0" w:color="auto"/>
            </w:tcBorders>
            <w:noWrap/>
            <w:vAlign w:val="bottom"/>
            <w:hideMark/>
          </w:tcPr>
          <w:p w14:paraId="30DF841E"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r w:rsidR="00711AC8" w:rsidRPr="002720A2" w14:paraId="4127ED4F"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607662FD"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P58</w:t>
            </w:r>
          </w:p>
        </w:tc>
        <w:tc>
          <w:tcPr>
            <w:tcW w:w="1569" w:type="dxa"/>
            <w:tcBorders>
              <w:top w:val="nil"/>
              <w:left w:val="nil"/>
              <w:bottom w:val="single" w:sz="4" w:space="0" w:color="auto"/>
              <w:right w:val="single" w:sz="4" w:space="0" w:color="auto"/>
            </w:tcBorders>
            <w:noWrap/>
            <w:vAlign w:val="bottom"/>
            <w:hideMark/>
          </w:tcPr>
          <w:p w14:paraId="38C07B92"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25</w:t>
            </w:r>
          </w:p>
        </w:tc>
        <w:tc>
          <w:tcPr>
            <w:tcW w:w="1985" w:type="dxa"/>
            <w:tcBorders>
              <w:top w:val="nil"/>
              <w:left w:val="nil"/>
              <w:bottom w:val="single" w:sz="4" w:space="0" w:color="auto"/>
              <w:right w:val="single" w:sz="4" w:space="0" w:color="auto"/>
            </w:tcBorders>
            <w:noWrap/>
            <w:vAlign w:val="bottom"/>
            <w:hideMark/>
          </w:tcPr>
          <w:p w14:paraId="4B516CF3"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168</w:t>
            </w:r>
          </w:p>
        </w:tc>
        <w:tc>
          <w:tcPr>
            <w:tcW w:w="1843" w:type="dxa"/>
            <w:tcBorders>
              <w:top w:val="nil"/>
              <w:left w:val="nil"/>
              <w:bottom w:val="single" w:sz="4" w:space="0" w:color="auto"/>
              <w:right w:val="single" w:sz="4" w:space="0" w:color="auto"/>
            </w:tcBorders>
            <w:noWrap/>
            <w:vAlign w:val="bottom"/>
            <w:hideMark/>
          </w:tcPr>
          <w:p w14:paraId="0DCD891C"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RH</w:t>
            </w:r>
          </w:p>
        </w:tc>
        <w:tc>
          <w:tcPr>
            <w:tcW w:w="1559" w:type="dxa"/>
            <w:tcBorders>
              <w:top w:val="nil"/>
              <w:left w:val="nil"/>
              <w:bottom w:val="single" w:sz="4" w:space="0" w:color="auto"/>
              <w:right w:val="single" w:sz="4" w:space="0" w:color="auto"/>
            </w:tcBorders>
            <w:noWrap/>
            <w:vAlign w:val="bottom"/>
            <w:hideMark/>
          </w:tcPr>
          <w:p w14:paraId="2111C10E"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r w:rsidR="00711AC8" w:rsidRPr="002720A2" w14:paraId="185B5F09"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33C7C485"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P59</w:t>
            </w:r>
          </w:p>
        </w:tc>
        <w:tc>
          <w:tcPr>
            <w:tcW w:w="1569" w:type="dxa"/>
            <w:tcBorders>
              <w:top w:val="nil"/>
              <w:left w:val="nil"/>
              <w:bottom w:val="single" w:sz="4" w:space="0" w:color="auto"/>
              <w:right w:val="single" w:sz="4" w:space="0" w:color="auto"/>
            </w:tcBorders>
            <w:noWrap/>
            <w:vAlign w:val="bottom"/>
            <w:hideMark/>
          </w:tcPr>
          <w:p w14:paraId="11CAED79"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32</w:t>
            </w:r>
          </w:p>
        </w:tc>
        <w:tc>
          <w:tcPr>
            <w:tcW w:w="1985" w:type="dxa"/>
            <w:tcBorders>
              <w:top w:val="nil"/>
              <w:left w:val="nil"/>
              <w:bottom w:val="single" w:sz="4" w:space="0" w:color="auto"/>
              <w:right w:val="single" w:sz="4" w:space="0" w:color="auto"/>
            </w:tcBorders>
            <w:noWrap/>
            <w:vAlign w:val="bottom"/>
            <w:hideMark/>
          </w:tcPr>
          <w:p w14:paraId="3104F58D"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168</w:t>
            </w:r>
          </w:p>
        </w:tc>
        <w:tc>
          <w:tcPr>
            <w:tcW w:w="1843" w:type="dxa"/>
            <w:tcBorders>
              <w:top w:val="nil"/>
              <w:left w:val="nil"/>
              <w:bottom w:val="single" w:sz="4" w:space="0" w:color="auto"/>
              <w:right w:val="single" w:sz="4" w:space="0" w:color="auto"/>
            </w:tcBorders>
            <w:noWrap/>
            <w:vAlign w:val="bottom"/>
            <w:hideMark/>
          </w:tcPr>
          <w:p w14:paraId="264CFDB6"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LH</w:t>
            </w:r>
          </w:p>
        </w:tc>
        <w:tc>
          <w:tcPr>
            <w:tcW w:w="1559" w:type="dxa"/>
            <w:tcBorders>
              <w:top w:val="nil"/>
              <w:left w:val="nil"/>
              <w:bottom w:val="single" w:sz="4" w:space="0" w:color="auto"/>
              <w:right w:val="single" w:sz="4" w:space="0" w:color="auto"/>
            </w:tcBorders>
            <w:noWrap/>
            <w:vAlign w:val="bottom"/>
            <w:hideMark/>
          </w:tcPr>
          <w:p w14:paraId="72AE00A3"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r w:rsidR="00711AC8" w:rsidRPr="002720A2" w14:paraId="595B36D6"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04598C74"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P60</w:t>
            </w:r>
          </w:p>
        </w:tc>
        <w:tc>
          <w:tcPr>
            <w:tcW w:w="1569" w:type="dxa"/>
            <w:tcBorders>
              <w:top w:val="nil"/>
              <w:left w:val="nil"/>
              <w:bottom w:val="single" w:sz="4" w:space="0" w:color="auto"/>
              <w:right w:val="single" w:sz="4" w:space="0" w:color="auto"/>
            </w:tcBorders>
            <w:noWrap/>
            <w:vAlign w:val="bottom"/>
            <w:hideMark/>
          </w:tcPr>
          <w:p w14:paraId="7A6DE9BF"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25</w:t>
            </w:r>
          </w:p>
        </w:tc>
        <w:tc>
          <w:tcPr>
            <w:tcW w:w="1985" w:type="dxa"/>
            <w:tcBorders>
              <w:top w:val="nil"/>
              <w:left w:val="nil"/>
              <w:bottom w:val="single" w:sz="4" w:space="0" w:color="auto"/>
              <w:right w:val="single" w:sz="4" w:space="0" w:color="auto"/>
            </w:tcBorders>
            <w:noWrap/>
            <w:vAlign w:val="bottom"/>
            <w:hideMark/>
          </w:tcPr>
          <w:p w14:paraId="65AD39A6"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170</w:t>
            </w:r>
          </w:p>
        </w:tc>
        <w:tc>
          <w:tcPr>
            <w:tcW w:w="1843" w:type="dxa"/>
            <w:tcBorders>
              <w:top w:val="nil"/>
              <w:left w:val="nil"/>
              <w:bottom w:val="single" w:sz="4" w:space="0" w:color="auto"/>
              <w:right w:val="single" w:sz="4" w:space="0" w:color="auto"/>
            </w:tcBorders>
            <w:noWrap/>
            <w:vAlign w:val="bottom"/>
            <w:hideMark/>
          </w:tcPr>
          <w:p w14:paraId="4189797C"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RH</w:t>
            </w:r>
          </w:p>
        </w:tc>
        <w:tc>
          <w:tcPr>
            <w:tcW w:w="1559" w:type="dxa"/>
            <w:tcBorders>
              <w:top w:val="nil"/>
              <w:left w:val="nil"/>
              <w:bottom w:val="single" w:sz="4" w:space="0" w:color="auto"/>
              <w:right w:val="single" w:sz="4" w:space="0" w:color="auto"/>
            </w:tcBorders>
            <w:noWrap/>
            <w:vAlign w:val="bottom"/>
            <w:hideMark/>
          </w:tcPr>
          <w:p w14:paraId="52065E44"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r w:rsidR="00711AC8" w:rsidRPr="002720A2" w14:paraId="5C34A2AA"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1B538B4F"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P61</w:t>
            </w:r>
          </w:p>
        </w:tc>
        <w:tc>
          <w:tcPr>
            <w:tcW w:w="1569" w:type="dxa"/>
            <w:tcBorders>
              <w:top w:val="nil"/>
              <w:left w:val="nil"/>
              <w:bottom w:val="single" w:sz="4" w:space="0" w:color="auto"/>
              <w:right w:val="single" w:sz="4" w:space="0" w:color="auto"/>
            </w:tcBorders>
            <w:noWrap/>
            <w:vAlign w:val="bottom"/>
            <w:hideMark/>
          </w:tcPr>
          <w:p w14:paraId="6F1407D3"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27</w:t>
            </w:r>
          </w:p>
        </w:tc>
        <w:tc>
          <w:tcPr>
            <w:tcW w:w="1985" w:type="dxa"/>
            <w:tcBorders>
              <w:top w:val="nil"/>
              <w:left w:val="nil"/>
              <w:bottom w:val="single" w:sz="4" w:space="0" w:color="auto"/>
              <w:right w:val="single" w:sz="4" w:space="0" w:color="auto"/>
            </w:tcBorders>
            <w:noWrap/>
            <w:vAlign w:val="bottom"/>
            <w:hideMark/>
          </w:tcPr>
          <w:p w14:paraId="6E7D1758"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173</w:t>
            </w:r>
          </w:p>
        </w:tc>
        <w:tc>
          <w:tcPr>
            <w:tcW w:w="1843" w:type="dxa"/>
            <w:tcBorders>
              <w:top w:val="nil"/>
              <w:left w:val="nil"/>
              <w:bottom w:val="single" w:sz="4" w:space="0" w:color="auto"/>
              <w:right w:val="single" w:sz="4" w:space="0" w:color="auto"/>
            </w:tcBorders>
            <w:noWrap/>
            <w:vAlign w:val="bottom"/>
            <w:hideMark/>
          </w:tcPr>
          <w:p w14:paraId="4FF5882C"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RH</w:t>
            </w:r>
          </w:p>
        </w:tc>
        <w:tc>
          <w:tcPr>
            <w:tcW w:w="1559" w:type="dxa"/>
            <w:tcBorders>
              <w:top w:val="nil"/>
              <w:left w:val="nil"/>
              <w:bottom w:val="single" w:sz="4" w:space="0" w:color="auto"/>
              <w:right w:val="single" w:sz="4" w:space="0" w:color="auto"/>
            </w:tcBorders>
            <w:noWrap/>
            <w:vAlign w:val="bottom"/>
            <w:hideMark/>
          </w:tcPr>
          <w:p w14:paraId="1975EDE8"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r w:rsidR="00711AC8" w:rsidRPr="002720A2" w14:paraId="17BC301C"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6A51353D"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P62</w:t>
            </w:r>
          </w:p>
        </w:tc>
        <w:tc>
          <w:tcPr>
            <w:tcW w:w="1569" w:type="dxa"/>
            <w:tcBorders>
              <w:top w:val="nil"/>
              <w:left w:val="nil"/>
              <w:bottom w:val="single" w:sz="4" w:space="0" w:color="auto"/>
              <w:right w:val="single" w:sz="4" w:space="0" w:color="auto"/>
            </w:tcBorders>
            <w:noWrap/>
            <w:vAlign w:val="bottom"/>
            <w:hideMark/>
          </w:tcPr>
          <w:p w14:paraId="48744B10"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26</w:t>
            </w:r>
          </w:p>
        </w:tc>
        <w:tc>
          <w:tcPr>
            <w:tcW w:w="1985" w:type="dxa"/>
            <w:tcBorders>
              <w:top w:val="nil"/>
              <w:left w:val="nil"/>
              <w:bottom w:val="single" w:sz="4" w:space="0" w:color="auto"/>
              <w:right w:val="single" w:sz="4" w:space="0" w:color="auto"/>
            </w:tcBorders>
            <w:noWrap/>
            <w:vAlign w:val="bottom"/>
            <w:hideMark/>
          </w:tcPr>
          <w:p w14:paraId="30707FDA"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173</w:t>
            </w:r>
          </w:p>
        </w:tc>
        <w:tc>
          <w:tcPr>
            <w:tcW w:w="1843" w:type="dxa"/>
            <w:tcBorders>
              <w:top w:val="nil"/>
              <w:left w:val="nil"/>
              <w:bottom w:val="single" w:sz="4" w:space="0" w:color="auto"/>
              <w:right w:val="single" w:sz="4" w:space="0" w:color="auto"/>
            </w:tcBorders>
            <w:noWrap/>
            <w:vAlign w:val="bottom"/>
            <w:hideMark/>
          </w:tcPr>
          <w:p w14:paraId="66E59C45"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RH</w:t>
            </w:r>
          </w:p>
        </w:tc>
        <w:tc>
          <w:tcPr>
            <w:tcW w:w="1559" w:type="dxa"/>
            <w:tcBorders>
              <w:top w:val="nil"/>
              <w:left w:val="nil"/>
              <w:bottom w:val="single" w:sz="4" w:space="0" w:color="auto"/>
              <w:right w:val="single" w:sz="4" w:space="0" w:color="auto"/>
            </w:tcBorders>
            <w:noWrap/>
            <w:vAlign w:val="bottom"/>
            <w:hideMark/>
          </w:tcPr>
          <w:p w14:paraId="11A8E740"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r w:rsidR="00711AC8" w:rsidRPr="002720A2" w14:paraId="7B691BD2"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298E5BF1"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P63</w:t>
            </w:r>
          </w:p>
        </w:tc>
        <w:tc>
          <w:tcPr>
            <w:tcW w:w="1569" w:type="dxa"/>
            <w:tcBorders>
              <w:top w:val="nil"/>
              <w:left w:val="nil"/>
              <w:bottom w:val="single" w:sz="4" w:space="0" w:color="auto"/>
              <w:right w:val="single" w:sz="4" w:space="0" w:color="auto"/>
            </w:tcBorders>
            <w:noWrap/>
            <w:vAlign w:val="bottom"/>
            <w:hideMark/>
          </w:tcPr>
          <w:p w14:paraId="556A081D"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27</w:t>
            </w:r>
          </w:p>
        </w:tc>
        <w:tc>
          <w:tcPr>
            <w:tcW w:w="1985" w:type="dxa"/>
            <w:tcBorders>
              <w:top w:val="nil"/>
              <w:left w:val="nil"/>
              <w:bottom w:val="single" w:sz="4" w:space="0" w:color="auto"/>
              <w:right w:val="single" w:sz="4" w:space="0" w:color="auto"/>
            </w:tcBorders>
            <w:noWrap/>
            <w:vAlign w:val="bottom"/>
            <w:hideMark/>
          </w:tcPr>
          <w:p w14:paraId="5FC61906"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178</w:t>
            </w:r>
          </w:p>
        </w:tc>
        <w:tc>
          <w:tcPr>
            <w:tcW w:w="1843" w:type="dxa"/>
            <w:tcBorders>
              <w:top w:val="nil"/>
              <w:left w:val="nil"/>
              <w:bottom w:val="single" w:sz="4" w:space="0" w:color="auto"/>
              <w:right w:val="single" w:sz="4" w:space="0" w:color="auto"/>
            </w:tcBorders>
            <w:noWrap/>
            <w:vAlign w:val="bottom"/>
            <w:hideMark/>
          </w:tcPr>
          <w:p w14:paraId="4DBAE8E0"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RH</w:t>
            </w:r>
          </w:p>
        </w:tc>
        <w:tc>
          <w:tcPr>
            <w:tcW w:w="1559" w:type="dxa"/>
            <w:tcBorders>
              <w:top w:val="nil"/>
              <w:left w:val="nil"/>
              <w:bottom w:val="single" w:sz="4" w:space="0" w:color="auto"/>
              <w:right w:val="single" w:sz="4" w:space="0" w:color="auto"/>
            </w:tcBorders>
            <w:noWrap/>
            <w:vAlign w:val="bottom"/>
            <w:hideMark/>
          </w:tcPr>
          <w:p w14:paraId="1684B038"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r w:rsidR="00711AC8" w:rsidRPr="002720A2" w14:paraId="5CCEAC5C"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0A5D526F"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P64</w:t>
            </w:r>
          </w:p>
        </w:tc>
        <w:tc>
          <w:tcPr>
            <w:tcW w:w="1569" w:type="dxa"/>
            <w:tcBorders>
              <w:top w:val="nil"/>
              <w:left w:val="nil"/>
              <w:bottom w:val="single" w:sz="4" w:space="0" w:color="auto"/>
              <w:right w:val="single" w:sz="4" w:space="0" w:color="auto"/>
            </w:tcBorders>
            <w:noWrap/>
            <w:vAlign w:val="bottom"/>
            <w:hideMark/>
          </w:tcPr>
          <w:p w14:paraId="39302BA4"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28</w:t>
            </w:r>
          </w:p>
        </w:tc>
        <w:tc>
          <w:tcPr>
            <w:tcW w:w="1985" w:type="dxa"/>
            <w:tcBorders>
              <w:top w:val="nil"/>
              <w:left w:val="nil"/>
              <w:bottom w:val="single" w:sz="4" w:space="0" w:color="auto"/>
              <w:right w:val="single" w:sz="4" w:space="0" w:color="auto"/>
            </w:tcBorders>
            <w:noWrap/>
            <w:vAlign w:val="bottom"/>
            <w:hideMark/>
          </w:tcPr>
          <w:p w14:paraId="0806F8B7"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177</w:t>
            </w:r>
          </w:p>
        </w:tc>
        <w:tc>
          <w:tcPr>
            <w:tcW w:w="1843" w:type="dxa"/>
            <w:tcBorders>
              <w:top w:val="nil"/>
              <w:left w:val="nil"/>
              <w:bottom w:val="single" w:sz="4" w:space="0" w:color="auto"/>
              <w:right w:val="single" w:sz="4" w:space="0" w:color="auto"/>
            </w:tcBorders>
            <w:noWrap/>
            <w:vAlign w:val="bottom"/>
            <w:hideMark/>
          </w:tcPr>
          <w:p w14:paraId="0E80388F"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RH</w:t>
            </w:r>
          </w:p>
        </w:tc>
        <w:tc>
          <w:tcPr>
            <w:tcW w:w="1559" w:type="dxa"/>
            <w:tcBorders>
              <w:top w:val="nil"/>
              <w:left w:val="nil"/>
              <w:bottom w:val="single" w:sz="4" w:space="0" w:color="auto"/>
              <w:right w:val="single" w:sz="4" w:space="0" w:color="auto"/>
            </w:tcBorders>
            <w:noWrap/>
            <w:vAlign w:val="bottom"/>
            <w:hideMark/>
          </w:tcPr>
          <w:p w14:paraId="680682A4"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r w:rsidR="00711AC8" w:rsidRPr="002720A2" w14:paraId="214AEBD6"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7FB73D01"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P65</w:t>
            </w:r>
          </w:p>
        </w:tc>
        <w:tc>
          <w:tcPr>
            <w:tcW w:w="1569" w:type="dxa"/>
            <w:tcBorders>
              <w:top w:val="nil"/>
              <w:left w:val="nil"/>
              <w:bottom w:val="single" w:sz="4" w:space="0" w:color="auto"/>
              <w:right w:val="single" w:sz="4" w:space="0" w:color="auto"/>
            </w:tcBorders>
            <w:noWrap/>
            <w:vAlign w:val="bottom"/>
            <w:hideMark/>
          </w:tcPr>
          <w:p w14:paraId="33AC4BAC"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23</w:t>
            </w:r>
          </w:p>
        </w:tc>
        <w:tc>
          <w:tcPr>
            <w:tcW w:w="1985" w:type="dxa"/>
            <w:tcBorders>
              <w:top w:val="nil"/>
              <w:left w:val="nil"/>
              <w:bottom w:val="single" w:sz="4" w:space="0" w:color="auto"/>
              <w:right w:val="single" w:sz="4" w:space="0" w:color="auto"/>
            </w:tcBorders>
            <w:noWrap/>
            <w:vAlign w:val="bottom"/>
            <w:hideMark/>
          </w:tcPr>
          <w:p w14:paraId="73DFC625"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180</w:t>
            </w:r>
          </w:p>
        </w:tc>
        <w:tc>
          <w:tcPr>
            <w:tcW w:w="1843" w:type="dxa"/>
            <w:tcBorders>
              <w:top w:val="nil"/>
              <w:left w:val="nil"/>
              <w:bottom w:val="single" w:sz="4" w:space="0" w:color="auto"/>
              <w:right w:val="single" w:sz="4" w:space="0" w:color="auto"/>
            </w:tcBorders>
            <w:noWrap/>
            <w:vAlign w:val="bottom"/>
            <w:hideMark/>
          </w:tcPr>
          <w:p w14:paraId="6AC17047"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RH</w:t>
            </w:r>
          </w:p>
        </w:tc>
        <w:tc>
          <w:tcPr>
            <w:tcW w:w="1559" w:type="dxa"/>
            <w:tcBorders>
              <w:top w:val="nil"/>
              <w:left w:val="nil"/>
              <w:bottom w:val="single" w:sz="4" w:space="0" w:color="auto"/>
              <w:right w:val="single" w:sz="4" w:space="0" w:color="auto"/>
            </w:tcBorders>
            <w:noWrap/>
            <w:vAlign w:val="bottom"/>
            <w:hideMark/>
          </w:tcPr>
          <w:p w14:paraId="19FD30EE"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r w:rsidR="00711AC8" w:rsidRPr="002720A2" w14:paraId="467BA263"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52462E42"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P66</w:t>
            </w:r>
          </w:p>
        </w:tc>
        <w:tc>
          <w:tcPr>
            <w:tcW w:w="1569" w:type="dxa"/>
            <w:tcBorders>
              <w:top w:val="nil"/>
              <w:left w:val="nil"/>
              <w:bottom w:val="single" w:sz="4" w:space="0" w:color="auto"/>
              <w:right w:val="single" w:sz="4" w:space="0" w:color="auto"/>
            </w:tcBorders>
            <w:noWrap/>
            <w:vAlign w:val="bottom"/>
            <w:hideMark/>
          </w:tcPr>
          <w:p w14:paraId="696978AF"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26</w:t>
            </w:r>
          </w:p>
        </w:tc>
        <w:tc>
          <w:tcPr>
            <w:tcW w:w="1985" w:type="dxa"/>
            <w:tcBorders>
              <w:top w:val="nil"/>
              <w:left w:val="nil"/>
              <w:bottom w:val="single" w:sz="4" w:space="0" w:color="auto"/>
              <w:right w:val="single" w:sz="4" w:space="0" w:color="auto"/>
            </w:tcBorders>
            <w:noWrap/>
            <w:vAlign w:val="bottom"/>
            <w:hideMark/>
          </w:tcPr>
          <w:p w14:paraId="0E47C232"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180</w:t>
            </w:r>
          </w:p>
        </w:tc>
        <w:tc>
          <w:tcPr>
            <w:tcW w:w="1843" w:type="dxa"/>
            <w:tcBorders>
              <w:top w:val="nil"/>
              <w:left w:val="nil"/>
              <w:bottom w:val="single" w:sz="4" w:space="0" w:color="auto"/>
              <w:right w:val="single" w:sz="4" w:space="0" w:color="auto"/>
            </w:tcBorders>
            <w:noWrap/>
            <w:vAlign w:val="bottom"/>
            <w:hideMark/>
          </w:tcPr>
          <w:p w14:paraId="71F1ABDD"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RH</w:t>
            </w:r>
          </w:p>
        </w:tc>
        <w:tc>
          <w:tcPr>
            <w:tcW w:w="1559" w:type="dxa"/>
            <w:tcBorders>
              <w:top w:val="nil"/>
              <w:left w:val="nil"/>
              <w:bottom w:val="single" w:sz="4" w:space="0" w:color="auto"/>
              <w:right w:val="single" w:sz="4" w:space="0" w:color="auto"/>
            </w:tcBorders>
            <w:noWrap/>
            <w:vAlign w:val="bottom"/>
            <w:hideMark/>
          </w:tcPr>
          <w:p w14:paraId="5F5B23DC"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r w:rsidR="00711AC8" w:rsidRPr="002720A2" w14:paraId="4C0C680F"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10118649"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P67</w:t>
            </w:r>
          </w:p>
        </w:tc>
        <w:tc>
          <w:tcPr>
            <w:tcW w:w="1569" w:type="dxa"/>
            <w:tcBorders>
              <w:top w:val="nil"/>
              <w:left w:val="nil"/>
              <w:bottom w:val="single" w:sz="4" w:space="0" w:color="auto"/>
              <w:right w:val="single" w:sz="4" w:space="0" w:color="auto"/>
            </w:tcBorders>
            <w:noWrap/>
            <w:vAlign w:val="bottom"/>
            <w:hideMark/>
          </w:tcPr>
          <w:p w14:paraId="0B595B97"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27</w:t>
            </w:r>
          </w:p>
        </w:tc>
        <w:tc>
          <w:tcPr>
            <w:tcW w:w="1985" w:type="dxa"/>
            <w:tcBorders>
              <w:top w:val="nil"/>
              <w:left w:val="nil"/>
              <w:bottom w:val="single" w:sz="4" w:space="0" w:color="auto"/>
              <w:right w:val="single" w:sz="4" w:space="0" w:color="auto"/>
            </w:tcBorders>
            <w:noWrap/>
            <w:vAlign w:val="bottom"/>
            <w:hideMark/>
          </w:tcPr>
          <w:p w14:paraId="7E1B64C0"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165</w:t>
            </w:r>
          </w:p>
        </w:tc>
        <w:tc>
          <w:tcPr>
            <w:tcW w:w="1843" w:type="dxa"/>
            <w:tcBorders>
              <w:top w:val="nil"/>
              <w:left w:val="nil"/>
              <w:bottom w:val="single" w:sz="4" w:space="0" w:color="auto"/>
              <w:right w:val="single" w:sz="4" w:space="0" w:color="auto"/>
            </w:tcBorders>
            <w:noWrap/>
            <w:vAlign w:val="bottom"/>
            <w:hideMark/>
          </w:tcPr>
          <w:p w14:paraId="7BF52317"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RH</w:t>
            </w:r>
          </w:p>
        </w:tc>
        <w:tc>
          <w:tcPr>
            <w:tcW w:w="1559" w:type="dxa"/>
            <w:tcBorders>
              <w:top w:val="nil"/>
              <w:left w:val="nil"/>
              <w:bottom w:val="single" w:sz="4" w:space="0" w:color="auto"/>
              <w:right w:val="single" w:sz="4" w:space="0" w:color="auto"/>
            </w:tcBorders>
            <w:noWrap/>
            <w:vAlign w:val="bottom"/>
            <w:hideMark/>
          </w:tcPr>
          <w:p w14:paraId="0650279D"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r w:rsidR="00711AC8" w:rsidRPr="002720A2" w14:paraId="2553E74B"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1300DFDE"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P68</w:t>
            </w:r>
          </w:p>
        </w:tc>
        <w:tc>
          <w:tcPr>
            <w:tcW w:w="1569" w:type="dxa"/>
            <w:tcBorders>
              <w:top w:val="nil"/>
              <w:left w:val="nil"/>
              <w:bottom w:val="single" w:sz="4" w:space="0" w:color="auto"/>
              <w:right w:val="single" w:sz="4" w:space="0" w:color="auto"/>
            </w:tcBorders>
            <w:noWrap/>
            <w:vAlign w:val="bottom"/>
            <w:hideMark/>
          </w:tcPr>
          <w:p w14:paraId="23990804"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25</w:t>
            </w:r>
          </w:p>
        </w:tc>
        <w:tc>
          <w:tcPr>
            <w:tcW w:w="1985" w:type="dxa"/>
            <w:tcBorders>
              <w:top w:val="nil"/>
              <w:left w:val="nil"/>
              <w:bottom w:val="single" w:sz="4" w:space="0" w:color="auto"/>
              <w:right w:val="single" w:sz="4" w:space="0" w:color="auto"/>
            </w:tcBorders>
            <w:noWrap/>
            <w:vAlign w:val="bottom"/>
            <w:hideMark/>
          </w:tcPr>
          <w:p w14:paraId="40D5360E"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180</w:t>
            </w:r>
          </w:p>
        </w:tc>
        <w:tc>
          <w:tcPr>
            <w:tcW w:w="1843" w:type="dxa"/>
            <w:tcBorders>
              <w:top w:val="nil"/>
              <w:left w:val="nil"/>
              <w:bottom w:val="single" w:sz="4" w:space="0" w:color="auto"/>
              <w:right w:val="single" w:sz="4" w:space="0" w:color="auto"/>
            </w:tcBorders>
            <w:noWrap/>
            <w:vAlign w:val="bottom"/>
            <w:hideMark/>
          </w:tcPr>
          <w:p w14:paraId="4E877E31"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RH</w:t>
            </w:r>
          </w:p>
        </w:tc>
        <w:tc>
          <w:tcPr>
            <w:tcW w:w="1559" w:type="dxa"/>
            <w:tcBorders>
              <w:top w:val="nil"/>
              <w:left w:val="nil"/>
              <w:bottom w:val="single" w:sz="4" w:space="0" w:color="auto"/>
              <w:right w:val="single" w:sz="4" w:space="0" w:color="auto"/>
            </w:tcBorders>
            <w:noWrap/>
            <w:vAlign w:val="bottom"/>
            <w:hideMark/>
          </w:tcPr>
          <w:p w14:paraId="3F01061A"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r w:rsidR="00711AC8" w:rsidRPr="002720A2" w14:paraId="7E41782A"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1EDCE58A"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P69</w:t>
            </w:r>
          </w:p>
        </w:tc>
        <w:tc>
          <w:tcPr>
            <w:tcW w:w="1569" w:type="dxa"/>
            <w:tcBorders>
              <w:top w:val="nil"/>
              <w:left w:val="nil"/>
              <w:bottom w:val="single" w:sz="4" w:space="0" w:color="auto"/>
              <w:right w:val="single" w:sz="4" w:space="0" w:color="auto"/>
            </w:tcBorders>
            <w:noWrap/>
            <w:vAlign w:val="bottom"/>
            <w:hideMark/>
          </w:tcPr>
          <w:p w14:paraId="1B5EA8F1"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36</w:t>
            </w:r>
          </w:p>
        </w:tc>
        <w:tc>
          <w:tcPr>
            <w:tcW w:w="1985" w:type="dxa"/>
            <w:tcBorders>
              <w:top w:val="nil"/>
              <w:left w:val="nil"/>
              <w:bottom w:val="single" w:sz="4" w:space="0" w:color="auto"/>
              <w:right w:val="single" w:sz="4" w:space="0" w:color="auto"/>
            </w:tcBorders>
            <w:noWrap/>
            <w:vAlign w:val="bottom"/>
            <w:hideMark/>
          </w:tcPr>
          <w:p w14:paraId="1983D5CF"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182</w:t>
            </w:r>
          </w:p>
        </w:tc>
        <w:tc>
          <w:tcPr>
            <w:tcW w:w="1843" w:type="dxa"/>
            <w:tcBorders>
              <w:top w:val="nil"/>
              <w:left w:val="nil"/>
              <w:bottom w:val="single" w:sz="4" w:space="0" w:color="auto"/>
              <w:right w:val="single" w:sz="4" w:space="0" w:color="auto"/>
            </w:tcBorders>
            <w:noWrap/>
            <w:vAlign w:val="bottom"/>
            <w:hideMark/>
          </w:tcPr>
          <w:p w14:paraId="71AE18C6"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RH</w:t>
            </w:r>
          </w:p>
        </w:tc>
        <w:tc>
          <w:tcPr>
            <w:tcW w:w="1559" w:type="dxa"/>
            <w:tcBorders>
              <w:top w:val="nil"/>
              <w:left w:val="nil"/>
              <w:bottom w:val="single" w:sz="4" w:space="0" w:color="auto"/>
              <w:right w:val="single" w:sz="4" w:space="0" w:color="auto"/>
            </w:tcBorders>
            <w:noWrap/>
            <w:vAlign w:val="bottom"/>
            <w:hideMark/>
          </w:tcPr>
          <w:p w14:paraId="3EF95512"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r w:rsidR="00711AC8" w:rsidRPr="002720A2" w14:paraId="116B2B92"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30ABE14A"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P70</w:t>
            </w:r>
          </w:p>
        </w:tc>
        <w:tc>
          <w:tcPr>
            <w:tcW w:w="1569" w:type="dxa"/>
            <w:tcBorders>
              <w:top w:val="nil"/>
              <w:left w:val="nil"/>
              <w:bottom w:val="single" w:sz="4" w:space="0" w:color="auto"/>
              <w:right w:val="single" w:sz="4" w:space="0" w:color="auto"/>
            </w:tcBorders>
            <w:noWrap/>
            <w:vAlign w:val="bottom"/>
            <w:hideMark/>
          </w:tcPr>
          <w:p w14:paraId="4CEE9B70"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26</w:t>
            </w:r>
          </w:p>
        </w:tc>
        <w:tc>
          <w:tcPr>
            <w:tcW w:w="1985" w:type="dxa"/>
            <w:tcBorders>
              <w:top w:val="nil"/>
              <w:left w:val="nil"/>
              <w:bottom w:val="single" w:sz="4" w:space="0" w:color="auto"/>
              <w:right w:val="single" w:sz="4" w:space="0" w:color="auto"/>
            </w:tcBorders>
            <w:noWrap/>
            <w:vAlign w:val="bottom"/>
            <w:hideMark/>
          </w:tcPr>
          <w:p w14:paraId="78CE036E"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180</w:t>
            </w:r>
          </w:p>
        </w:tc>
        <w:tc>
          <w:tcPr>
            <w:tcW w:w="1843" w:type="dxa"/>
            <w:tcBorders>
              <w:top w:val="nil"/>
              <w:left w:val="nil"/>
              <w:bottom w:val="single" w:sz="4" w:space="0" w:color="auto"/>
              <w:right w:val="single" w:sz="4" w:space="0" w:color="auto"/>
            </w:tcBorders>
            <w:noWrap/>
            <w:vAlign w:val="bottom"/>
            <w:hideMark/>
          </w:tcPr>
          <w:p w14:paraId="12669ACF"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RH</w:t>
            </w:r>
          </w:p>
        </w:tc>
        <w:tc>
          <w:tcPr>
            <w:tcW w:w="1559" w:type="dxa"/>
            <w:tcBorders>
              <w:top w:val="nil"/>
              <w:left w:val="nil"/>
              <w:bottom w:val="single" w:sz="4" w:space="0" w:color="auto"/>
              <w:right w:val="single" w:sz="4" w:space="0" w:color="auto"/>
            </w:tcBorders>
            <w:noWrap/>
            <w:vAlign w:val="bottom"/>
            <w:hideMark/>
          </w:tcPr>
          <w:p w14:paraId="054DB6D1"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r w:rsidR="00711AC8" w:rsidRPr="002720A2" w14:paraId="3AAC6808"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577349FE"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P71</w:t>
            </w:r>
          </w:p>
        </w:tc>
        <w:tc>
          <w:tcPr>
            <w:tcW w:w="1569" w:type="dxa"/>
            <w:tcBorders>
              <w:top w:val="nil"/>
              <w:left w:val="nil"/>
              <w:bottom w:val="single" w:sz="4" w:space="0" w:color="auto"/>
              <w:right w:val="single" w:sz="4" w:space="0" w:color="auto"/>
            </w:tcBorders>
            <w:noWrap/>
            <w:vAlign w:val="bottom"/>
            <w:hideMark/>
          </w:tcPr>
          <w:p w14:paraId="7CEA79D3"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24</w:t>
            </w:r>
          </w:p>
        </w:tc>
        <w:tc>
          <w:tcPr>
            <w:tcW w:w="1985" w:type="dxa"/>
            <w:tcBorders>
              <w:top w:val="nil"/>
              <w:left w:val="nil"/>
              <w:bottom w:val="single" w:sz="4" w:space="0" w:color="auto"/>
              <w:right w:val="single" w:sz="4" w:space="0" w:color="auto"/>
            </w:tcBorders>
            <w:noWrap/>
            <w:vAlign w:val="bottom"/>
            <w:hideMark/>
          </w:tcPr>
          <w:p w14:paraId="4A508AB7"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178</w:t>
            </w:r>
          </w:p>
        </w:tc>
        <w:tc>
          <w:tcPr>
            <w:tcW w:w="1843" w:type="dxa"/>
            <w:tcBorders>
              <w:top w:val="nil"/>
              <w:left w:val="nil"/>
              <w:bottom w:val="single" w:sz="4" w:space="0" w:color="auto"/>
              <w:right w:val="single" w:sz="4" w:space="0" w:color="auto"/>
            </w:tcBorders>
            <w:noWrap/>
            <w:vAlign w:val="bottom"/>
            <w:hideMark/>
          </w:tcPr>
          <w:p w14:paraId="0EE65A16"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RH</w:t>
            </w:r>
          </w:p>
        </w:tc>
        <w:tc>
          <w:tcPr>
            <w:tcW w:w="1559" w:type="dxa"/>
            <w:tcBorders>
              <w:top w:val="nil"/>
              <w:left w:val="nil"/>
              <w:bottom w:val="single" w:sz="4" w:space="0" w:color="auto"/>
              <w:right w:val="single" w:sz="4" w:space="0" w:color="auto"/>
            </w:tcBorders>
            <w:noWrap/>
            <w:vAlign w:val="bottom"/>
            <w:hideMark/>
          </w:tcPr>
          <w:p w14:paraId="361ABC09"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r w:rsidR="00711AC8" w:rsidRPr="002720A2" w14:paraId="7F3E68BA" w14:textId="77777777" w:rsidTr="00711AC8">
        <w:trPr>
          <w:trHeight w:val="315"/>
        </w:trPr>
        <w:tc>
          <w:tcPr>
            <w:tcW w:w="1266" w:type="dxa"/>
            <w:tcBorders>
              <w:top w:val="nil"/>
              <w:left w:val="single" w:sz="8" w:space="0" w:color="auto"/>
              <w:bottom w:val="single" w:sz="4" w:space="0" w:color="auto"/>
              <w:right w:val="single" w:sz="4" w:space="0" w:color="auto"/>
            </w:tcBorders>
            <w:noWrap/>
            <w:vAlign w:val="bottom"/>
            <w:hideMark/>
          </w:tcPr>
          <w:p w14:paraId="031FCEAE"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P72</w:t>
            </w:r>
          </w:p>
        </w:tc>
        <w:tc>
          <w:tcPr>
            <w:tcW w:w="1569" w:type="dxa"/>
            <w:tcBorders>
              <w:top w:val="nil"/>
              <w:left w:val="nil"/>
              <w:bottom w:val="single" w:sz="4" w:space="0" w:color="auto"/>
              <w:right w:val="single" w:sz="4" w:space="0" w:color="auto"/>
            </w:tcBorders>
            <w:noWrap/>
            <w:vAlign w:val="bottom"/>
            <w:hideMark/>
          </w:tcPr>
          <w:p w14:paraId="76489F88"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28</w:t>
            </w:r>
          </w:p>
        </w:tc>
        <w:tc>
          <w:tcPr>
            <w:tcW w:w="1985" w:type="dxa"/>
            <w:tcBorders>
              <w:top w:val="nil"/>
              <w:left w:val="nil"/>
              <w:bottom w:val="single" w:sz="4" w:space="0" w:color="auto"/>
              <w:right w:val="single" w:sz="4" w:space="0" w:color="auto"/>
            </w:tcBorders>
            <w:noWrap/>
            <w:vAlign w:val="bottom"/>
            <w:hideMark/>
          </w:tcPr>
          <w:p w14:paraId="5B1D18B2"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168</w:t>
            </w:r>
          </w:p>
        </w:tc>
        <w:tc>
          <w:tcPr>
            <w:tcW w:w="1843" w:type="dxa"/>
            <w:tcBorders>
              <w:top w:val="nil"/>
              <w:left w:val="nil"/>
              <w:bottom w:val="single" w:sz="4" w:space="0" w:color="auto"/>
              <w:right w:val="single" w:sz="4" w:space="0" w:color="auto"/>
            </w:tcBorders>
            <w:noWrap/>
            <w:vAlign w:val="bottom"/>
            <w:hideMark/>
          </w:tcPr>
          <w:p w14:paraId="064951FD"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RH</w:t>
            </w:r>
          </w:p>
        </w:tc>
        <w:tc>
          <w:tcPr>
            <w:tcW w:w="1559" w:type="dxa"/>
            <w:tcBorders>
              <w:top w:val="nil"/>
              <w:left w:val="nil"/>
              <w:bottom w:val="single" w:sz="4" w:space="0" w:color="auto"/>
              <w:right w:val="single" w:sz="4" w:space="0" w:color="auto"/>
            </w:tcBorders>
            <w:noWrap/>
            <w:vAlign w:val="bottom"/>
            <w:hideMark/>
          </w:tcPr>
          <w:p w14:paraId="45DB0AE9" w14:textId="77777777" w:rsidR="00711AC8" w:rsidRPr="002720A2" w:rsidRDefault="00711AC8" w:rsidP="00872158">
            <w:pPr>
              <w:widowControl/>
              <w:jc w:val="left"/>
              <w:rPr>
                <w:rFonts w:ascii="Arial" w:eastAsia="SimSun" w:hAnsi="Arial" w:cs="Arial"/>
                <w:kern w:val="0"/>
                <w:sz w:val="20"/>
                <w:szCs w:val="20"/>
                <w:lang w:val="en-GB"/>
              </w:rPr>
            </w:pPr>
            <w:r w:rsidRPr="002720A2">
              <w:rPr>
                <w:rFonts w:ascii="Arial" w:eastAsia="SimSun" w:hAnsi="Arial" w:cs="Arial"/>
                <w:kern w:val="0"/>
                <w:sz w:val="20"/>
                <w:szCs w:val="20"/>
                <w:lang w:val="en-GB"/>
              </w:rPr>
              <w:t>All</w:t>
            </w:r>
          </w:p>
        </w:tc>
      </w:tr>
    </w:tbl>
    <w:p w14:paraId="31B3B900" w14:textId="5714E266" w:rsidR="00DF221C" w:rsidRPr="002720A2" w:rsidRDefault="00DF221C" w:rsidP="00DF221C">
      <w:pPr>
        <w:rPr>
          <w:b/>
          <w:bCs/>
          <w:lang w:val="en-GB"/>
        </w:rPr>
      </w:pPr>
    </w:p>
    <w:sectPr w:rsidR="00DF221C" w:rsidRPr="002720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062"/>
    <w:multiLevelType w:val="hybridMultilevel"/>
    <w:tmpl w:val="336C2DAC"/>
    <w:lvl w:ilvl="0" w:tplc="927ADF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4DF029E"/>
    <w:multiLevelType w:val="hybridMultilevel"/>
    <w:tmpl w:val="9404F2B0"/>
    <w:lvl w:ilvl="0" w:tplc="75A0E8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7F163C8"/>
    <w:multiLevelType w:val="hybridMultilevel"/>
    <w:tmpl w:val="6B7028A6"/>
    <w:lvl w:ilvl="0" w:tplc="9C84F1A2">
      <w:start w:val="7"/>
      <w:numFmt w:val="bullet"/>
      <w:lvlText w:val="-"/>
      <w:lvlJc w:val="left"/>
      <w:pPr>
        <w:ind w:left="720" w:hanging="360"/>
      </w:pPr>
      <w:rPr>
        <w:rFonts w:ascii="DengXian" w:eastAsia="DengXian" w:hAnsi="DengXian"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A5D69"/>
    <w:multiLevelType w:val="hybridMultilevel"/>
    <w:tmpl w:val="607870EE"/>
    <w:lvl w:ilvl="0" w:tplc="253E2F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A237462"/>
    <w:multiLevelType w:val="hybridMultilevel"/>
    <w:tmpl w:val="793ECA68"/>
    <w:lvl w:ilvl="0" w:tplc="0FA6D6AE">
      <w:start w:val="7"/>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4A1BA2"/>
    <w:multiLevelType w:val="hybridMultilevel"/>
    <w:tmpl w:val="B04A87BC"/>
    <w:lvl w:ilvl="0" w:tplc="4D14545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90494535">
    <w:abstractNumId w:val="3"/>
  </w:num>
  <w:num w:numId="2" w16cid:durableId="1921451238">
    <w:abstractNumId w:val="5"/>
  </w:num>
  <w:num w:numId="3" w16cid:durableId="1405764487">
    <w:abstractNumId w:val="0"/>
  </w:num>
  <w:num w:numId="4" w16cid:durableId="1339038816">
    <w:abstractNumId w:val="1"/>
  </w:num>
  <w:num w:numId="5" w16cid:durableId="1912615075">
    <w:abstractNumId w:val="4"/>
  </w:num>
  <w:num w:numId="6" w16cid:durableId="629750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55"/>
    <w:rsid w:val="000226A0"/>
    <w:rsid w:val="00022819"/>
    <w:rsid w:val="00042C5F"/>
    <w:rsid w:val="00045255"/>
    <w:rsid w:val="000C5B90"/>
    <w:rsid w:val="00115B1C"/>
    <w:rsid w:val="001A55DD"/>
    <w:rsid w:val="001D67CB"/>
    <w:rsid w:val="001D7030"/>
    <w:rsid w:val="001F0BCB"/>
    <w:rsid w:val="002720A2"/>
    <w:rsid w:val="002B5619"/>
    <w:rsid w:val="002B7E7F"/>
    <w:rsid w:val="002D04E6"/>
    <w:rsid w:val="002D33A2"/>
    <w:rsid w:val="002E1055"/>
    <w:rsid w:val="0036508F"/>
    <w:rsid w:val="003660BB"/>
    <w:rsid w:val="00366EFC"/>
    <w:rsid w:val="003A58D6"/>
    <w:rsid w:val="003B3E41"/>
    <w:rsid w:val="003C52CC"/>
    <w:rsid w:val="003D16C6"/>
    <w:rsid w:val="003D1EE6"/>
    <w:rsid w:val="003D252D"/>
    <w:rsid w:val="003F0836"/>
    <w:rsid w:val="0042176F"/>
    <w:rsid w:val="0045173A"/>
    <w:rsid w:val="004A13A3"/>
    <w:rsid w:val="004D230B"/>
    <w:rsid w:val="00502368"/>
    <w:rsid w:val="005329BA"/>
    <w:rsid w:val="0055074F"/>
    <w:rsid w:val="00557F39"/>
    <w:rsid w:val="005B07E4"/>
    <w:rsid w:val="005F17D8"/>
    <w:rsid w:val="0060358D"/>
    <w:rsid w:val="006D601A"/>
    <w:rsid w:val="006F062B"/>
    <w:rsid w:val="00711AC8"/>
    <w:rsid w:val="00726493"/>
    <w:rsid w:val="007528F5"/>
    <w:rsid w:val="007C2532"/>
    <w:rsid w:val="007D3D6E"/>
    <w:rsid w:val="0081724B"/>
    <w:rsid w:val="00827FF4"/>
    <w:rsid w:val="0083362E"/>
    <w:rsid w:val="00873609"/>
    <w:rsid w:val="008A1035"/>
    <w:rsid w:val="008D7FEE"/>
    <w:rsid w:val="00920AE5"/>
    <w:rsid w:val="00966EA4"/>
    <w:rsid w:val="009B474B"/>
    <w:rsid w:val="009B6FA7"/>
    <w:rsid w:val="009F3E3D"/>
    <w:rsid w:val="00A0171E"/>
    <w:rsid w:val="00A4302A"/>
    <w:rsid w:val="00A45510"/>
    <w:rsid w:val="00A63E3B"/>
    <w:rsid w:val="00AA17E1"/>
    <w:rsid w:val="00AB196C"/>
    <w:rsid w:val="00AD1783"/>
    <w:rsid w:val="00B33B3D"/>
    <w:rsid w:val="00B43582"/>
    <w:rsid w:val="00B4759F"/>
    <w:rsid w:val="00B511AB"/>
    <w:rsid w:val="00B5700C"/>
    <w:rsid w:val="00BA656B"/>
    <w:rsid w:val="00BC4669"/>
    <w:rsid w:val="00BE4689"/>
    <w:rsid w:val="00CD74F6"/>
    <w:rsid w:val="00D53611"/>
    <w:rsid w:val="00D70217"/>
    <w:rsid w:val="00D96F23"/>
    <w:rsid w:val="00DC2EFB"/>
    <w:rsid w:val="00DF221C"/>
    <w:rsid w:val="00DF3740"/>
    <w:rsid w:val="00E126E9"/>
    <w:rsid w:val="00E51229"/>
    <w:rsid w:val="00E8369B"/>
    <w:rsid w:val="00EA60A1"/>
    <w:rsid w:val="00EE5184"/>
    <w:rsid w:val="00EF08EA"/>
    <w:rsid w:val="00F12C14"/>
    <w:rsid w:val="00F97035"/>
    <w:rsid w:val="00FB2C93"/>
    <w:rsid w:val="00FC3850"/>
    <w:rsid w:val="00FF1C5E"/>
    <w:rsid w:val="00FF65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30C25"/>
  <w15:chartTrackingRefBased/>
  <w15:docId w15:val="{58050FBD-4834-4882-BE3D-0FCC3504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2E105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2E105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2E105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2E1055"/>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2E1055"/>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E1055"/>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2E1055"/>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2E1055"/>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2E1055"/>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055"/>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2E1055"/>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2E1055"/>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2E1055"/>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2E1055"/>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2E1055"/>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2E1055"/>
    <w:rPr>
      <w:rFonts w:cstheme="majorBidi"/>
      <w:b/>
      <w:bCs/>
      <w:color w:val="595959" w:themeColor="text1" w:themeTint="A6"/>
    </w:rPr>
  </w:style>
  <w:style w:type="character" w:customStyle="1" w:styleId="Heading8Char">
    <w:name w:val="Heading 8 Char"/>
    <w:basedOn w:val="DefaultParagraphFont"/>
    <w:link w:val="Heading8"/>
    <w:uiPriority w:val="9"/>
    <w:semiHidden/>
    <w:rsid w:val="002E1055"/>
    <w:rPr>
      <w:rFonts w:cstheme="majorBidi"/>
      <w:color w:val="595959" w:themeColor="text1" w:themeTint="A6"/>
    </w:rPr>
  </w:style>
  <w:style w:type="character" w:customStyle="1" w:styleId="Heading9Char">
    <w:name w:val="Heading 9 Char"/>
    <w:basedOn w:val="DefaultParagraphFont"/>
    <w:link w:val="Heading9"/>
    <w:uiPriority w:val="9"/>
    <w:semiHidden/>
    <w:rsid w:val="002E1055"/>
    <w:rPr>
      <w:rFonts w:eastAsiaTheme="majorEastAsia" w:cstheme="majorBidi"/>
      <w:color w:val="595959" w:themeColor="text1" w:themeTint="A6"/>
    </w:rPr>
  </w:style>
  <w:style w:type="paragraph" w:styleId="Title">
    <w:name w:val="Title"/>
    <w:basedOn w:val="Normal"/>
    <w:next w:val="Normal"/>
    <w:link w:val="TitleChar"/>
    <w:uiPriority w:val="10"/>
    <w:qFormat/>
    <w:rsid w:val="002E1055"/>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0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05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2E10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1055"/>
    <w:rPr>
      <w:i/>
      <w:iCs/>
      <w:color w:val="404040" w:themeColor="text1" w:themeTint="BF"/>
    </w:rPr>
  </w:style>
  <w:style w:type="paragraph" w:styleId="ListParagraph">
    <w:name w:val="List Paragraph"/>
    <w:basedOn w:val="Normal"/>
    <w:uiPriority w:val="34"/>
    <w:qFormat/>
    <w:rsid w:val="002E1055"/>
    <w:pPr>
      <w:ind w:left="720"/>
      <w:contextualSpacing/>
    </w:pPr>
  </w:style>
  <w:style w:type="character" w:styleId="IntenseEmphasis">
    <w:name w:val="Intense Emphasis"/>
    <w:basedOn w:val="DefaultParagraphFont"/>
    <w:uiPriority w:val="21"/>
    <w:qFormat/>
    <w:rsid w:val="002E1055"/>
    <w:rPr>
      <w:i/>
      <w:iCs/>
      <w:color w:val="0F4761" w:themeColor="accent1" w:themeShade="BF"/>
    </w:rPr>
  </w:style>
  <w:style w:type="paragraph" w:styleId="IntenseQuote">
    <w:name w:val="Intense Quote"/>
    <w:basedOn w:val="Normal"/>
    <w:next w:val="Normal"/>
    <w:link w:val="IntenseQuoteChar"/>
    <w:uiPriority w:val="30"/>
    <w:qFormat/>
    <w:rsid w:val="002E1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055"/>
    <w:rPr>
      <w:i/>
      <w:iCs/>
      <w:color w:val="0F4761" w:themeColor="accent1" w:themeShade="BF"/>
    </w:rPr>
  </w:style>
  <w:style w:type="character" w:styleId="IntenseReference">
    <w:name w:val="Intense Reference"/>
    <w:basedOn w:val="DefaultParagraphFont"/>
    <w:uiPriority w:val="32"/>
    <w:qFormat/>
    <w:rsid w:val="002E1055"/>
    <w:rPr>
      <w:b/>
      <w:bCs/>
      <w:smallCaps/>
      <w:color w:val="0F4761" w:themeColor="accent1" w:themeShade="BF"/>
      <w:spacing w:val="5"/>
    </w:rPr>
  </w:style>
  <w:style w:type="character" w:styleId="Hyperlink">
    <w:name w:val="Hyperlink"/>
    <w:basedOn w:val="DefaultParagraphFont"/>
    <w:uiPriority w:val="99"/>
    <w:unhideWhenUsed/>
    <w:rsid w:val="00DF221C"/>
    <w:rPr>
      <w:color w:val="467886" w:themeColor="hyperlink"/>
      <w:u w:val="single"/>
    </w:rPr>
  </w:style>
  <w:style w:type="character" w:styleId="UnresolvedMention">
    <w:name w:val="Unresolved Mention"/>
    <w:basedOn w:val="DefaultParagraphFont"/>
    <w:uiPriority w:val="99"/>
    <w:semiHidden/>
    <w:unhideWhenUsed/>
    <w:rsid w:val="00DF2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4912">
      <w:bodyDiv w:val="1"/>
      <w:marLeft w:val="0"/>
      <w:marRight w:val="0"/>
      <w:marTop w:val="0"/>
      <w:marBottom w:val="0"/>
      <w:divBdr>
        <w:top w:val="none" w:sz="0" w:space="0" w:color="auto"/>
        <w:left w:val="none" w:sz="0" w:space="0" w:color="auto"/>
        <w:bottom w:val="none" w:sz="0" w:space="0" w:color="auto"/>
        <w:right w:val="none" w:sz="0" w:space="0" w:color="auto"/>
      </w:divBdr>
    </w:div>
    <w:div w:id="65001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earchdata.gla.ac.uk/848/"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4DD3FFCF8E42B5E24C70A9D37D20" ma:contentTypeVersion="16" ma:contentTypeDescription="Create a new document." ma:contentTypeScope="" ma:versionID="fbb29d796195ee131c6619ab60434835">
  <xsd:schema xmlns:xsd="http://www.w3.org/2001/XMLSchema" xmlns:xs="http://www.w3.org/2001/XMLSchema" xmlns:p="http://schemas.microsoft.com/office/2006/metadata/properties" xmlns:ns2="0f853449-4b25-4007-a432-12a0e90fef40" xmlns:ns3="53c84fba-7d0b-46e3-a910-d9792aef2cd7" targetNamespace="http://schemas.microsoft.com/office/2006/metadata/properties" ma:root="true" ma:fieldsID="883fd8e38a6c3753da624ff2581bae6a" ns2:_="" ns3:_="">
    <xsd:import namespace="0f853449-4b25-4007-a432-12a0e90fef40"/>
    <xsd:import namespace="53c84fba-7d0b-46e3-a910-d9792aef2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53449-4b25-4007-a432-12a0e90fef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def236-8b8a-4909-a062-aefc4daef408}" ma:internalName="TaxCatchAll" ma:showField="CatchAllData" ma:web="0f853449-4b25-4007-a432-12a0e90fef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c84fba-7d0b-46e3-a910-d9792aef2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c84fba-7d0b-46e3-a910-d9792aef2cd7">
      <Terms xmlns="http://schemas.microsoft.com/office/infopath/2007/PartnerControls"/>
    </lcf76f155ced4ddcb4097134ff3c332f>
    <TaxCatchAll xmlns="0f853449-4b25-4007-a432-12a0e90fef40" xsi:nil="true"/>
  </documentManagement>
</p:properties>
</file>

<file path=customXml/itemProps1.xml><?xml version="1.0" encoding="utf-8"?>
<ds:datastoreItem xmlns:ds="http://schemas.openxmlformats.org/officeDocument/2006/customXml" ds:itemID="{5E611B5C-93BA-45AF-868A-0684D401A4A6}"/>
</file>

<file path=customXml/itemProps2.xml><?xml version="1.0" encoding="utf-8"?>
<ds:datastoreItem xmlns:ds="http://schemas.openxmlformats.org/officeDocument/2006/customXml" ds:itemID="{AE9B7E9E-86CF-424E-9CA0-947591D9602B}"/>
</file>

<file path=customXml/itemProps3.xml><?xml version="1.0" encoding="utf-8"?>
<ds:datastoreItem xmlns:ds="http://schemas.openxmlformats.org/officeDocument/2006/customXml" ds:itemID="{591F83CF-CBCB-4627-948C-D8F2972D9613}"/>
</file>

<file path=docProps/app.xml><?xml version="1.0" encoding="utf-8"?>
<Properties xmlns="http://schemas.openxmlformats.org/officeDocument/2006/extended-properties" xmlns:vt="http://schemas.openxmlformats.org/officeDocument/2006/docPropsVTypes">
  <Template>Normal</Template>
  <TotalTime>1226</TotalTime>
  <Pages>4</Pages>
  <Words>1205</Words>
  <Characters>6869</Characters>
  <Application>Microsoft Office Word</Application>
  <DocSecurity>0</DocSecurity>
  <Lines>57</Lines>
  <Paragraphs>16</Paragraphs>
  <ScaleCrop>false</ScaleCrop>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Zhenghui Li (PGR)</dc:creator>
  <cp:keywords/>
  <dc:description/>
  <cp:lastModifiedBy>Abdullah Akaydin (PGR)</cp:lastModifiedBy>
  <cp:revision>155</cp:revision>
  <dcterms:created xsi:type="dcterms:W3CDTF">2024-07-18T08:10:00Z</dcterms:created>
  <dcterms:modified xsi:type="dcterms:W3CDTF">2025-08-09T12:49:00Z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d76a930c6cb54e34ce6b498981d71d0e404475fd355056bd6e83d1c11b514a39</vt:lpwstr>
  </property>
  <property fmtid="{D5CDD505-2E9C-101B-9397-08002B2CF9AE}" pid="3" name="ContentTypeId">
    <vt:lpwstr>0x010100A5134DD3FFCF8E42B5E24C70A9D37D20</vt:lpwstr>
  </property>
</Properties>
</file>