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7B12" w14:textId="250489B6" w:rsidR="00A32720" w:rsidRDefault="00B24DF8">
      <w:r>
        <w:t>README</w:t>
      </w:r>
    </w:p>
    <w:p w14:paraId="2FFCFA1D" w14:textId="77777777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b/>
          <w:bCs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b/>
          <w:bCs/>
          <w:kern w:val="0"/>
          <w:lang w:eastAsia="zh-CN"/>
          <w14:ligatures w14:val="none"/>
        </w:rPr>
        <w:t>README</w:t>
      </w:r>
    </w:p>
    <w:p w14:paraId="171407F9" w14:textId="574EDAB2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b/>
          <w:bCs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This dataset contains all the data used in our study “</w:t>
      </w:r>
      <w:r w:rsidRPr="00092DC9">
        <w:t>Induction of tunnelling nanotube-like structures by influenza A viruses requires the onset of apoptosis</w:t>
      </w: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”</w:t>
      </w:r>
    </w:p>
    <w:p w14:paraId="7682A256" w14:textId="7BE5F31B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The folders are 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named with </w:t>
      </w:r>
      <w:r w:rsidR="006C7041">
        <w:rPr>
          <w:rFonts w:ascii="Calibri" w:eastAsia="DengXian" w:hAnsi="Calibri" w:cs="Times New Roman"/>
          <w:kern w:val="0"/>
          <w:lang w:eastAsia="zh-CN"/>
          <w14:ligatures w14:val="none"/>
        </w:rPr>
        <w:t>a</w:t>
      </w:r>
      <w:r w:rsidR="00C6243F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unique title that best describes 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the </w:t>
      </w:r>
      <w:r w:rsidR="006A181B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specific 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>experiment</w:t>
      </w:r>
      <w:r w:rsidR="006A181B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or collection of experiments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for which the data was collected. Where biological </w:t>
      </w:r>
      <w:r w:rsidR="00C01691">
        <w:rPr>
          <w:rFonts w:ascii="Calibri" w:eastAsia="DengXian" w:hAnsi="Calibri" w:cs="Times New Roman"/>
          <w:kern w:val="0"/>
          <w:lang w:eastAsia="zh-CN"/>
          <w14:ligatures w14:val="none"/>
        </w:rPr>
        <w:t>replicates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are provided as separate folders, these are number</w:t>
      </w:r>
      <w:r w:rsidR="00C01691">
        <w:rPr>
          <w:rFonts w:ascii="Calibri" w:eastAsia="DengXian" w:hAnsi="Calibri" w:cs="Times New Roman"/>
          <w:kern w:val="0"/>
          <w:lang w:eastAsia="zh-CN"/>
          <w14:ligatures w14:val="none"/>
        </w:rPr>
        <w:t>ed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according to the replicate (or N) number. The folders</w:t>
      </w: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contain the raw data files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exported</w:t>
      </w: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from the instrument, 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>and used for downstream analysis for which the data is provided in the excel document titled “</w:t>
      </w: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Weir et al. 2025 primary data</w:t>
      </w:r>
      <w:r>
        <w:rPr>
          <w:rFonts w:ascii="Calibri" w:eastAsia="DengXian" w:hAnsi="Calibri" w:cs="Times New Roman"/>
          <w:kern w:val="0"/>
          <w:lang w:eastAsia="zh-CN"/>
          <w14:ligatures w14:val="none"/>
        </w:rPr>
        <w:t>”. The latter of which contains a detailed index for each experiment that compliments the folder names of the raw data.</w:t>
      </w:r>
    </w:p>
    <w:p w14:paraId="0C9AB701" w14:textId="77777777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File types as follows:</w:t>
      </w:r>
    </w:p>
    <w:p w14:paraId="266B5B49" w14:textId="77777777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.</w:t>
      </w:r>
      <w:proofErr w:type="spellStart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tif</w:t>
      </w:r>
      <w:proofErr w:type="spellEnd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– open with ImageJ (https://imagej.nih.gov/ij/download.html)</w:t>
      </w:r>
    </w:p>
    <w:p w14:paraId="7F99C2A7" w14:textId="089FFC60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.</w:t>
      </w:r>
      <w:proofErr w:type="spellStart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png</w:t>
      </w:r>
      <w:proofErr w:type="spellEnd"/>
      <w:r w:rsidR="00C63B8C">
        <w:rPr>
          <w:rFonts w:ascii="Calibri" w:eastAsia="DengXian" w:hAnsi="Calibri" w:cs="Times New Roman"/>
          <w:kern w:val="0"/>
          <w:lang w:eastAsia="zh-CN"/>
          <w14:ligatures w14:val="none"/>
        </w:rPr>
        <w:t>/.jpg</w:t>
      </w: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– open with ImageJ </w:t>
      </w:r>
    </w:p>
    <w:p w14:paraId="0D65CD51" w14:textId="77777777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.csv/.xlsx – open with Microsoft Excel</w:t>
      </w:r>
    </w:p>
    <w:p w14:paraId="15824CD5" w14:textId="77777777" w:rsidR="00B24DF8" w:rsidRP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.fcs – open with </w:t>
      </w:r>
      <w:proofErr w:type="spellStart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FlowJo</w:t>
      </w:r>
      <w:proofErr w:type="spellEnd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software (https://www.flowjo.com/solutions/flowjo/downloads)</w:t>
      </w:r>
    </w:p>
    <w:p w14:paraId="42CA47E4" w14:textId="77777777" w:rsidR="00B24DF8" w:rsidRDefault="00B24DF8" w:rsidP="00B24DF8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.</w:t>
      </w:r>
      <w:proofErr w:type="spellStart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wsp</w:t>
      </w:r>
      <w:proofErr w:type="spellEnd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– open with </w:t>
      </w:r>
      <w:proofErr w:type="spellStart"/>
      <w:r w:rsidRPr="00B24DF8">
        <w:rPr>
          <w:rFonts w:ascii="Calibri" w:eastAsia="DengXian" w:hAnsi="Calibri" w:cs="Times New Roman"/>
          <w:kern w:val="0"/>
          <w:lang w:eastAsia="zh-CN"/>
          <w14:ligatures w14:val="none"/>
        </w:rPr>
        <w:t>FlowJo</w:t>
      </w:r>
      <w:proofErr w:type="spellEnd"/>
    </w:p>
    <w:p w14:paraId="093C746B" w14:textId="1C3EF3D7" w:rsidR="00B24DF8" w:rsidRPr="00ED168B" w:rsidRDefault="001C55D2" w:rsidP="00ED168B">
      <w:pPr>
        <w:spacing w:line="256" w:lineRule="auto"/>
        <w:rPr>
          <w:rFonts w:ascii="Calibri" w:eastAsia="DengXian" w:hAnsi="Calibri" w:cs="Times New Roman"/>
          <w:kern w:val="0"/>
          <w:lang w:eastAsia="zh-CN"/>
          <w14:ligatures w14:val="none"/>
        </w:rPr>
      </w:pPr>
      <w:r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>.</w:t>
      </w:r>
      <w:proofErr w:type="spellStart"/>
      <w:r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>czi</w:t>
      </w:r>
      <w:proofErr w:type="spellEnd"/>
      <w:r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</w:t>
      </w:r>
      <w:r w:rsidR="007B739D"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>–</w:t>
      </w:r>
      <w:r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</w:t>
      </w:r>
      <w:r w:rsidR="007B739D"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>open with Zeiss Zen</w:t>
      </w:r>
      <w:r w:rsidR="00683B34"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or </w:t>
      </w:r>
      <w:proofErr w:type="spellStart"/>
      <w:r w:rsidR="00683B34"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>I</w:t>
      </w:r>
      <w:r w:rsidR="002C4CD8">
        <w:rPr>
          <w:rFonts w:ascii="Calibri" w:eastAsia="DengXian" w:hAnsi="Calibri" w:cs="Times New Roman"/>
          <w:kern w:val="0"/>
          <w:lang w:eastAsia="zh-CN"/>
          <w14:ligatures w14:val="none"/>
        </w:rPr>
        <w:t>maris</w:t>
      </w:r>
      <w:proofErr w:type="spellEnd"/>
      <w:r w:rsidR="007B739D"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software</w:t>
      </w:r>
      <w:r w:rsidR="00C1485D" w:rsidRPr="002C4CD8">
        <w:rPr>
          <w:rFonts w:ascii="Calibri" w:eastAsia="DengXian" w:hAnsi="Calibri" w:cs="Times New Roman"/>
          <w:kern w:val="0"/>
          <w:lang w:eastAsia="zh-CN"/>
          <w14:ligatures w14:val="none"/>
        </w:rPr>
        <w:t xml:space="preserve"> </w:t>
      </w:r>
    </w:p>
    <w:sectPr w:rsidR="00B24DF8" w:rsidRPr="00ED1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F8"/>
    <w:rsid w:val="001C55D2"/>
    <w:rsid w:val="002C4CD8"/>
    <w:rsid w:val="003B19C4"/>
    <w:rsid w:val="00683B34"/>
    <w:rsid w:val="006A181B"/>
    <w:rsid w:val="006C7041"/>
    <w:rsid w:val="007B739D"/>
    <w:rsid w:val="008D6E99"/>
    <w:rsid w:val="00A32720"/>
    <w:rsid w:val="00B24DF8"/>
    <w:rsid w:val="00C01691"/>
    <w:rsid w:val="00C1485D"/>
    <w:rsid w:val="00C6243F"/>
    <w:rsid w:val="00C63B8C"/>
    <w:rsid w:val="00DE3814"/>
    <w:rsid w:val="00E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C6CD"/>
  <w15:chartTrackingRefBased/>
  <w15:docId w15:val="{7D6DA775-9F72-46C6-AB5D-AC48C98F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D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D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Weir (PGR)</dc:creator>
  <cp:keywords/>
  <dc:description/>
  <cp:lastModifiedBy>Daniel Weir (PGR)</cp:lastModifiedBy>
  <cp:revision>12</cp:revision>
  <dcterms:created xsi:type="dcterms:W3CDTF">2025-05-07T15:10:00Z</dcterms:created>
  <dcterms:modified xsi:type="dcterms:W3CDTF">2025-05-07T15:56:00Z</dcterms:modified>
</cp:coreProperties>
</file>