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0EDC9F2" w:rsidR="0009709D" w:rsidRDefault="2497DBD9" w:rsidP="4B749B62">
      <w:pPr>
        <w:pStyle w:val="Heading2"/>
      </w:pPr>
      <w:r>
        <w:t>Folder: Documentation_1944</w:t>
      </w:r>
    </w:p>
    <w:p w14:paraId="7776A1A0" w14:textId="39F0F996" w:rsidR="59C48BB3" w:rsidRDefault="59C48BB3" w:rsidP="74706194">
      <w:r>
        <w:t>This folder contains useful supporting information that is relevant to this manuscript.</w:t>
      </w:r>
    </w:p>
    <w:p w14:paraId="48D4DFA4" w14:textId="50E9C41C" w:rsidR="4B749B62" w:rsidRDefault="4B749B62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840"/>
        <w:gridCol w:w="5170"/>
      </w:tblGrid>
      <w:tr w:rsidR="4B749B62" w14:paraId="0ED98C7E" w14:textId="77777777" w:rsidTr="74706194">
        <w:trPr>
          <w:trHeight w:val="300"/>
        </w:trPr>
        <w:tc>
          <w:tcPr>
            <w:tcW w:w="3005" w:type="dxa"/>
          </w:tcPr>
          <w:p w14:paraId="678FC9A7" w14:textId="1F5633C7" w:rsidR="2497DBD9" w:rsidRDefault="2497DBD9" w:rsidP="4B749B62">
            <w:pPr>
              <w:rPr>
                <w:b/>
                <w:bCs/>
              </w:rPr>
            </w:pPr>
            <w:r w:rsidRPr="74706194">
              <w:rPr>
                <w:b/>
                <w:bCs/>
              </w:rPr>
              <w:t>Document</w:t>
            </w:r>
            <w:r w:rsidR="4E0F8EF0" w:rsidRPr="74706194">
              <w:rPr>
                <w:b/>
                <w:bCs/>
              </w:rPr>
              <w:t xml:space="preserve"> name</w:t>
            </w:r>
          </w:p>
        </w:tc>
        <w:tc>
          <w:tcPr>
            <w:tcW w:w="840" w:type="dxa"/>
          </w:tcPr>
          <w:p w14:paraId="67650AB2" w14:textId="388294E0" w:rsidR="1B5F3CD4" w:rsidRDefault="1B5F3CD4" w:rsidP="4B749B62">
            <w:pPr>
              <w:rPr>
                <w:b/>
                <w:bCs/>
              </w:rPr>
            </w:pPr>
            <w:r w:rsidRPr="4B749B62">
              <w:rPr>
                <w:b/>
                <w:bCs/>
              </w:rPr>
              <w:t>Type</w:t>
            </w:r>
          </w:p>
        </w:tc>
        <w:tc>
          <w:tcPr>
            <w:tcW w:w="5170" w:type="dxa"/>
          </w:tcPr>
          <w:p w14:paraId="1D743B6D" w14:textId="417E4B4F" w:rsidR="131742EF" w:rsidRDefault="131742EF" w:rsidP="4B749B62">
            <w:pPr>
              <w:rPr>
                <w:b/>
                <w:bCs/>
              </w:rPr>
            </w:pPr>
            <w:r w:rsidRPr="4B749B62">
              <w:rPr>
                <w:b/>
                <w:bCs/>
              </w:rPr>
              <w:t>Notes</w:t>
            </w:r>
          </w:p>
        </w:tc>
      </w:tr>
      <w:tr w:rsidR="4B749B62" w14:paraId="2242ED90" w14:textId="77777777" w:rsidTr="74706194">
        <w:trPr>
          <w:trHeight w:val="300"/>
        </w:trPr>
        <w:tc>
          <w:tcPr>
            <w:tcW w:w="3005" w:type="dxa"/>
          </w:tcPr>
          <w:p w14:paraId="7756BA6E" w14:textId="48FB744C" w:rsidR="2EFD8909" w:rsidRDefault="2EFD8909" w:rsidP="4B749B62">
            <w:r>
              <w:t>1 q</w:t>
            </w:r>
            <w:r w:rsidR="2497DBD9">
              <w:t>uestionnaire vet student</w:t>
            </w:r>
          </w:p>
        </w:tc>
        <w:tc>
          <w:tcPr>
            <w:tcW w:w="840" w:type="dxa"/>
          </w:tcPr>
          <w:p w14:paraId="53ADF8DD" w14:textId="55B0B22E" w:rsidR="79B7D5F0" w:rsidRDefault="412C646A" w:rsidP="4B749B62">
            <w:r>
              <w:t>docx</w:t>
            </w:r>
          </w:p>
        </w:tc>
        <w:tc>
          <w:tcPr>
            <w:tcW w:w="5170" w:type="dxa"/>
          </w:tcPr>
          <w:p w14:paraId="0182E8C0" w14:textId="25DEE3CC" w:rsidR="4B749B62" w:rsidRDefault="03FC995A" w:rsidP="4B749B62">
            <w:r>
              <w:t>This is a copy of the questionnaire completed by the veterinary students who were surveyed as part of this project.</w:t>
            </w:r>
          </w:p>
          <w:p w14:paraId="771923F5" w14:textId="41E7D190" w:rsidR="4B749B62" w:rsidRDefault="4B749B62" w:rsidP="4B749B62"/>
        </w:tc>
      </w:tr>
      <w:tr w:rsidR="4B749B62" w14:paraId="32FDEF3D" w14:textId="77777777" w:rsidTr="74706194">
        <w:trPr>
          <w:trHeight w:val="300"/>
        </w:trPr>
        <w:tc>
          <w:tcPr>
            <w:tcW w:w="3005" w:type="dxa"/>
          </w:tcPr>
          <w:p w14:paraId="7EBBDCFD" w14:textId="1797CAB9" w:rsidR="3BA5AD96" w:rsidRDefault="3BA5AD96" w:rsidP="4B749B62">
            <w:r>
              <w:t>2 q</w:t>
            </w:r>
            <w:r w:rsidR="2497DBD9">
              <w:t>uestionnaire veterinary nurse student</w:t>
            </w:r>
          </w:p>
        </w:tc>
        <w:tc>
          <w:tcPr>
            <w:tcW w:w="840" w:type="dxa"/>
          </w:tcPr>
          <w:p w14:paraId="70103DF9" w14:textId="1FD19446" w:rsidR="65B672BF" w:rsidRDefault="5729BBAA" w:rsidP="4B749B62">
            <w:r>
              <w:t>docx</w:t>
            </w:r>
          </w:p>
        </w:tc>
        <w:tc>
          <w:tcPr>
            <w:tcW w:w="5170" w:type="dxa"/>
          </w:tcPr>
          <w:p w14:paraId="309E5110" w14:textId="2186FA0E" w:rsidR="4B749B62" w:rsidRDefault="4B557923" w:rsidP="4B749B62">
            <w:r>
              <w:t>This is a copy of the questionnaire completed by the veterinary nursing students who were surveyed as part of this project.</w:t>
            </w:r>
          </w:p>
          <w:p w14:paraId="3499EF7B" w14:textId="7EBBAE76" w:rsidR="4B749B62" w:rsidRDefault="4B749B62" w:rsidP="4B749B62"/>
        </w:tc>
      </w:tr>
      <w:tr w:rsidR="4B749B62" w14:paraId="6D3F26FB" w14:textId="77777777" w:rsidTr="74706194">
        <w:trPr>
          <w:trHeight w:val="300"/>
        </w:trPr>
        <w:tc>
          <w:tcPr>
            <w:tcW w:w="3005" w:type="dxa"/>
          </w:tcPr>
          <w:p w14:paraId="653B6D4D" w14:textId="0EDB5F75" w:rsidR="289062ED" w:rsidRDefault="3EAEE98F" w:rsidP="4B749B62">
            <w:r>
              <w:t>3 comparison of Qs used in the VN and vet surveys</w:t>
            </w:r>
          </w:p>
          <w:p w14:paraId="767A5C78" w14:textId="51F1D734" w:rsidR="289062ED" w:rsidRDefault="289062ED" w:rsidP="4B749B62"/>
        </w:tc>
        <w:tc>
          <w:tcPr>
            <w:tcW w:w="840" w:type="dxa"/>
          </w:tcPr>
          <w:p w14:paraId="08DEF61E" w14:textId="572C0153" w:rsidR="65B672BF" w:rsidRDefault="6B39002D" w:rsidP="4B749B62">
            <w:r>
              <w:t>xlsx</w:t>
            </w:r>
          </w:p>
        </w:tc>
        <w:tc>
          <w:tcPr>
            <w:tcW w:w="5170" w:type="dxa"/>
          </w:tcPr>
          <w:p w14:paraId="118182FB" w14:textId="71A6AA81" w:rsidR="4B749B62" w:rsidRDefault="6DE83DC0" w:rsidP="4B749B62">
            <w:r>
              <w:t>Sheet</w:t>
            </w:r>
            <w:r w:rsidR="12520141">
              <w:t xml:space="preserve"> one of this document </w:t>
            </w:r>
            <w:r w:rsidR="0658C4E3">
              <w:t xml:space="preserve">identifies whether </w:t>
            </w:r>
            <w:r w:rsidR="69BFB81D">
              <w:t xml:space="preserve">each section of the </w:t>
            </w:r>
            <w:r w:rsidR="09A690FC">
              <w:t xml:space="preserve">two </w:t>
            </w:r>
            <w:r w:rsidR="69BFB81D">
              <w:t>questionnaire</w:t>
            </w:r>
            <w:r w:rsidR="70D6298B">
              <w:t>s (student vet and student vet nurse)</w:t>
            </w:r>
            <w:r w:rsidR="69BFB81D">
              <w:t xml:space="preserve"> contain</w:t>
            </w:r>
            <w:r w:rsidR="00A223BC">
              <w:t>s</w:t>
            </w:r>
            <w:r w:rsidR="69BFB81D">
              <w:t xml:space="preserve"> identical or different questions.</w:t>
            </w:r>
          </w:p>
          <w:p w14:paraId="7F88FC3D" w14:textId="07AC1F11" w:rsidR="4B749B62" w:rsidRDefault="69BFB81D" w:rsidP="74706194">
            <w:r>
              <w:t xml:space="preserve">Sheet two </w:t>
            </w:r>
            <w:r w:rsidR="7F4FB22B">
              <w:t xml:space="preserve">explains the numbering system of questions used in each version of the questionnaire </w:t>
            </w:r>
            <w:r w:rsidR="79D0495C">
              <w:t>and</w:t>
            </w:r>
            <w:r w:rsidR="0B339EA8">
              <w:t>, where appropriate,</w:t>
            </w:r>
            <w:r w:rsidR="79D0495C">
              <w:t xml:space="preserve"> </w:t>
            </w:r>
            <w:r w:rsidR="654A4311">
              <w:t xml:space="preserve">provides details of how </w:t>
            </w:r>
            <w:r w:rsidR="6B7EB56E">
              <w:t xml:space="preserve">questions </w:t>
            </w:r>
            <w:r w:rsidR="654A4311">
              <w:t>differed</w:t>
            </w:r>
            <w:r w:rsidR="0E525D8B">
              <w:t xml:space="preserve"> between versions</w:t>
            </w:r>
            <w:r w:rsidR="654A4311">
              <w:t xml:space="preserve">. It also </w:t>
            </w:r>
            <w:r w:rsidR="2586B511">
              <w:t xml:space="preserve">identifies questions that were mapped to </w:t>
            </w:r>
            <w:r w:rsidR="3790E7FE">
              <w:t xml:space="preserve">professional body </w:t>
            </w:r>
            <w:r w:rsidR="2586B511">
              <w:t>day one skills and competencies frameworks.</w:t>
            </w:r>
          </w:p>
          <w:p w14:paraId="4F5D5C1B" w14:textId="41427BCF" w:rsidR="4B749B62" w:rsidRDefault="4B749B62" w:rsidP="4B749B62"/>
        </w:tc>
      </w:tr>
      <w:tr w:rsidR="4B749B62" w14:paraId="593C390E" w14:textId="77777777" w:rsidTr="74706194">
        <w:trPr>
          <w:trHeight w:val="300"/>
        </w:trPr>
        <w:tc>
          <w:tcPr>
            <w:tcW w:w="3005" w:type="dxa"/>
          </w:tcPr>
          <w:p w14:paraId="30A8EB13" w14:textId="03D36CAF" w:rsidR="0176200E" w:rsidRDefault="0176200E" w:rsidP="4B749B62">
            <w:r>
              <w:t>4 plan for analysis of study data</w:t>
            </w:r>
          </w:p>
        </w:tc>
        <w:tc>
          <w:tcPr>
            <w:tcW w:w="840" w:type="dxa"/>
          </w:tcPr>
          <w:p w14:paraId="62B63C99" w14:textId="2E518434" w:rsidR="65B672BF" w:rsidRDefault="40E5F527" w:rsidP="4B749B62">
            <w:r>
              <w:t>docx</w:t>
            </w:r>
          </w:p>
        </w:tc>
        <w:tc>
          <w:tcPr>
            <w:tcW w:w="5170" w:type="dxa"/>
          </w:tcPr>
          <w:p w14:paraId="3364F0F5" w14:textId="1F14B04C" w:rsidR="4B749B62" w:rsidRDefault="7DB7881F" w:rsidP="74706194">
            <w:r>
              <w:t xml:space="preserve">This document </w:t>
            </w:r>
            <w:r w:rsidR="23555D25">
              <w:t xml:space="preserve">explains </w:t>
            </w:r>
            <w:r w:rsidR="35C50D1B">
              <w:t xml:space="preserve">the type of data that has been collected in relation to each </w:t>
            </w:r>
            <w:r w:rsidR="690D8B15">
              <w:t xml:space="preserve">survey </w:t>
            </w:r>
            <w:r w:rsidR="35C50D1B">
              <w:t xml:space="preserve">question and </w:t>
            </w:r>
            <w:r w:rsidR="23555D25">
              <w:t>how th</w:t>
            </w:r>
            <w:r w:rsidR="3102590F">
              <w:t xml:space="preserve">is </w:t>
            </w:r>
            <w:r w:rsidR="23555D25">
              <w:t>was analysed</w:t>
            </w:r>
            <w:r w:rsidR="41425E83">
              <w:t xml:space="preserve"> and reported</w:t>
            </w:r>
            <w:r w:rsidR="23555D25">
              <w:t xml:space="preserve">. Only questions that were referenced in this manuscript are included. </w:t>
            </w:r>
            <w:r w:rsidR="52071E6B">
              <w:t>It is not essential to</w:t>
            </w:r>
            <w:r w:rsidR="11221828">
              <w:t xml:space="preserve"> the</w:t>
            </w:r>
            <w:r w:rsidR="52071E6B">
              <w:t xml:space="preserve"> interpretation of </w:t>
            </w:r>
            <w:r w:rsidR="5EEDCD18">
              <w:t>th</w:t>
            </w:r>
            <w:r w:rsidR="690FFD48">
              <w:t>is</w:t>
            </w:r>
            <w:r w:rsidR="5EEDCD18">
              <w:t xml:space="preserve"> </w:t>
            </w:r>
            <w:r w:rsidR="125D47EB">
              <w:t>dataset,</w:t>
            </w:r>
            <w:r w:rsidR="5EEDCD18">
              <w:t xml:space="preserve"> but </w:t>
            </w:r>
            <w:r w:rsidR="09C405DA">
              <w:t xml:space="preserve">it </w:t>
            </w:r>
            <w:r w:rsidR="5EEDCD18">
              <w:t>could be valuable to individuals wishing to replicate the study in the future.</w:t>
            </w:r>
          </w:p>
          <w:p w14:paraId="22B713BB" w14:textId="098D651D" w:rsidR="4B749B62" w:rsidRDefault="4B749B62" w:rsidP="4B749B62"/>
        </w:tc>
      </w:tr>
      <w:tr w:rsidR="4B749B62" w14:paraId="728F0AFD" w14:textId="77777777" w:rsidTr="74706194">
        <w:trPr>
          <w:trHeight w:val="300"/>
        </w:trPr>
        <w:tc>
          <w:tcPr>
            <w:tcW w:w="3005" w:type="dxa"/>
          </w:tcPr>
          <w:p w14:paraId="36E8C973" w14:textId="4D7E0B5E" w:rsidR="66DDB71E" w:rsidRDefault="66DDB71E" w:rsidP="4B749B62">
            <w:r>
              <w:t>5 methodology underpinning student deprivation coding</w:t>
            </w:r>
          </w:p>
        </w:tc>
        <w:tc>
          <w:tcPr>
            <w:tcW w:w="840" w:type="dxa"/>
          </w:tcPr>
          <w:p w14:paraId="6A48D03F" w14:textId="3C943A14" w:rsidR="65B672BF" w:rsidRDefault="40E5F527" w:rsidP="4B749B62">
            <w:r>
              <w:t>docx</w:t>
            </w:r>
          </w:p>
        </w:tc>
        <w:tc>
          <w:tcPr>
            <w:tcW w:w="5170" w:type="dxa"/>
          </w:tcPr>
          <w:p w14:paraId="620789B0" w14:textId="4AEED353" w:rsidR="4B749B62" w:rsidRDefault="03A46A71" w:rsidP="4B749B62">
            <w:r>
              <w:t xml:space="preserve">This document </w:t>
            </w:r>
            <w:r w:rsidR="21465CDD">
              <w:t xml:space="preserve">explains how survey respondents’ postcodes have been used to identify </w:t>
            </w:r>
            <w:r w:rsidR="22AC4E91">
              <w:t xml:space="preserve">their </w:t>
            </w:r>
            <w:r w:rsidR="21465CDD">
              <w:t>level of deprivation and socioeconomic status. It should be read in combination with the closed data files, ‘</w:t>
            </w:r>
            <w:r w:rsidR="21465CDD" w:rsidRPr="74706194">
              <w:rPr>
                <w:i/>
                <w:iCs/>
              </w:rPr>
              <w:t>Student vet deprivation index</w:t>
            </w:r>
            <w:r w:rsidR="21465CDD">
              <w:t>’ and ‘</w:t>
            </w:r>
            <w:r w:rsidR="21465CDD" w:rsidRPr="74706194">
              <w:rPr>
                <w:i/>
                <w:iCs/>
              </w:rPr>
              <w:t>Student vet nurse deprivation index</w:t>
            </w:r>
            <w:r w:rsidR="21465CDD">
              <w:t>’.</w:t>
            </w:r>
          </w:p>
          <w:p w14:paraId="596F942B" w14:textId="5FD2C73C" w:rsidR="4B749B62" w:rsidRDefault="4B749B62" w:rsidP="4B749B62"/>
        </w:tc>
      </w:tr>
    </w:tbl>
    <w:p w14:paraId="202DE789" w14:textId="26DACBCD" w:rsidR="4B749B62" w:rsidRDefault="4B749B62"/>
    <w:p w14:paraId="3340EAC0" w14:textId="4C32D2FF" w:rsidR="2497DBD9" w:rsidRDefault="2497DBD9" w:rsidP="4B749B62">
      <w:pPr>
        <w:pStyle w:val="Heading2"/>
      </w:pPr>
      <w:r>
        <w:lastRenderedPageBreak/>
        <w:t>Folder: Open_data_1944</w:t>
      </w:r>
    </w:p>
    <w:p w14:paraId="605421DB" w14:textId="17BEDA5E" w:rsidR="0AC9BE79" w:rsidRDefault="0AC9BE79" w:rsidP="74706194">
      <w:r>
        <w:t xml:space="preserve">This folder does not include any personal </w:t>
      </w:r>
      <w:r w:rsidR="5E62C5C6">
        <w:t xml:space="preserve">data </w:t>
      </w:r>
      <w:r w:rsidR="6745D162">
        <w:t xml:space="preserve">and can be made </w:t>
      </w:r>
      <w:r w:rsidR="18B12911">
        <w:t xml:space="preserve">available in accordance with </w:t>
      </w:r>
      <w:r w:rsidR="203866E2">
        <w:t>the access terms of the user licence and terms of d</w:t>
      </w:r>
      <w:r w:rsidR="09CB4F5F">
        <w:t xml:space="preserve">eposit produced by </w:t>
      </w:r>
      <w:r w:rsidR="099147EB">
        <w:t>the UofG Contracts Team</w:t>
      </w:r>
      <w:r w:rsidR="18B12911">
        <w:t xml:space="preserve">. </w:t>
      </w:r>
    </w:p>
    <w:p w14:paraId="1202A081" w14:textId="42753DC6" w:rsidR="74706194" w:rsidRDefault="74706194" w:rsidP="74706194"/>
    <w:tbl>
      <w:tblPr>
        <w:tblStyle w:val="TableGrid"/>
        <w:tblW w:w="9016" w:type="dxa"/>
        <w:tblLayout w:type="fixed"/>
        <w:tblLook w:val="06A0" w:firstRow="1" w:lastRow="0" w:firstColumn="1" w:lastColumn="0" w:noHBand="1" w:noVBand="1"/>
      </w:tblPr>
      <w:tblGrid>
        <w:gridCol w:w="1545"/>
        <w:gridCol w:w="1935"/>
        <w:gridCol w:w="795"/>
        <w:gridCol w:w="4741"/>
      </w:tblGrid>
      <w:tr w:rsidR="4B749B62" w14:paraId="3928D53D" w14:textId="77777777" w:rsidTr="74706194">
        <w:trPr>
          <w:trHeight w:val="300"/>
        </w:trPr>
        <w:tc>
          <w:tcPr>
            <w:tcW w:w="3480" w:type="dxa"/>
            <w:gridSpan w:val="2"/>
          </w:tcPr>
          <w:p w14:paraId="2C3A61A6" w14:textId="58E0E8A9" w:rsidR="4B749B62" w:rsidRDefault="4B749B62" w:rsidP="4B749B62">
            <w:pPr>
              <w:rPr>
                <w:b/>
                <w:bCs/>
              </w:rPr>
            </w:pPr>
            <w:r w:rsidRPr="74706194">
              <w:rPr>
                <w:b/>
                <w:bCs/>
              </w:rPr>
              <w:t>Document</w:t>
            </w:r>
            <w:r w:rsidR="41A77B69" w:rsidRPr="74706194">
              <w:rPr>
                <w:b/>
                <w:bCs/>
              </w:rPr>
              <w:t xml:space="preserve"> name</w:t>
            </w:r>
          </w:p>
        </w:tc>
        <w:tc>
          <w:tcPr>
            <w:tcW w:w="795" w:type="dxa"/>
          </w:tcPr>
          <w:p w14:paraId="5BE841F7" w14:textId="388294E0" w:rsidR="4B749B62" w:rsidRDefault="4B749B62" w:rsidP="4B749B62">
            <w:pPr>
              <w:rPr>
                <w:b/>
                <w:bCs/>
              </w:rPr>
            </w:pPr>
            <w:r w:rsidRPr="4B749B62">
              <w:rPr>
                <w:b/>
                <w:bCs/>
              </w:rPr>
              <w:t>Type</w:t>
            </w:r>
          </w:p>
        </w:tc>
        <w:tc>
          <w:tcPr>
            <w:tcW w:w="4741" w:type="dxa"/>
          </w:tcPr>
          <w:p w14:paraId="02A19205" w14:textId="417E4B4F" w:rsidR="4B749B62" w:rsidRDefault="4B749B62" w:rsidP="4B749B62">
            <w:pPr>
              <w:rPr>
                <w:b/>
                <w:bCs/>
              </w:rPr>
            </w:pPr>
            <w:r w:rsidRPr="4B749B62">
              <w:rPr>
                <w:b/>
                <w:bCs/>
              </w:rPr>
              <w:t>Notes</w:t>
            </w:r>
          </w:p>
        </w:tc>
      </w:tr>
      <w:tr w:rsidR="4B749B62" w14:paraId="10F0BFC1" w14:textId="77777777" w:rsidTr="74706194">
        <w:trPr>
          <w:trHeight w:val="300"/>
        </w:trPr>
        <w:tc>
          <w:tcPr>
            <w:tcW w:w="3480" w:type="dxa"/>
            <w:gridSpan w:val="2"/>
          </w:tcPr>
          <w:p w14:paraId="50F1AE5D" w14:textId="1B8FB876" w:rsidR="71848C21" w:rsidRDefault="71848C21" w:rsidP="4B749B62">
            <w:r>
              <w:t>1 processed data file excel</w:t>
            </w:r>
          </w:p>
        </w:tc>
        <w:tc>
          <w:tcPr>
            <w:tcW w:w="795" w:type="dxa"/>
          </w:tcPr>
          <w:p w14:paraId="71A03176" w14:textId="7131B584" w:rsidR="71848C21" w:rsidRDefault="16E5E644" w:rsidP="4B749B62">
            <w:r>
              <w:t>xlsx</w:t>
            </w:r>
          </w:p>
        </w:tc>
        <w:tc>
          <w:tcPr>
            <w:tcW w:w="4741" w:type="dxa"/>
          </w:tcPr>
          <w:p w14:paraId="2A4673A5" w14:textId="24CA761D" w:rsidR="4B749B62" w:rsidRDefault="39D548D3" w:rsidP="4B749B62">
            <w:r>
              <w:t xml:space="preserve">This spreadsheet contains all data </w:t>
            </w:r>
            <w:r w:rsidR="424E43C7">
              <w:t>that has been referenced in this manuscript</w:t>
            </w:r>
            <w:r w:rsidR="6D5C7AD3">
              <w:t xml:space="preserve"> and should be referred to in combination with copies of the vet and vet nurse versions of the questionnaire (supplied in </w:t>
            </w:r>
            <w:r w:rsidR="4F9B4C66">
              <w:t xml:space="preserve">folder </w:t>
            </w:r>
            <w:r w:rsidR="6EDE09C6">
              <w:t>labelled</w:t>
            </w:r>
            <w:r w:rsidR="4F9B4C66">
              <w:t xml:space="preserve"> ‘</w:t>
            </w:r>
            <w:r w:rsidR="4F9B4C66" w:rsidRPr="74706194">
              <w:rPr>
                <w:i/>
                <w:iCs/>
              </w:rPr>
              <w:t>Documentation_1944</w:t>
            </w:r>
            <w:r w:rsidR="4F9B4C66">
              <w:t>’</w:t>
            </w:r>
            <w:r w:rsidR="6D5C7AD3">
              <w:t>)</w:t>
            </w:r>
            <w:r w:rsidR="424E43C7">
              <w:t xml:space="preserve">. </w:t>
            </w:r>
          </w:p>
          <w:p w14:paraId="3CAA24B9" w14:textId="548C0FFE" w:rsidR="4B749B62" w:rsidRDefault="1601D756" w:rsidP="4B749B62">
            <w:r>
              <w:t xml:space="preserve">Survey responses are entered into each row from 2 to 322 inclusive. </w:t>
            </w:r>
            <w:r w:rsidR="2A6654D9">
              <w:t>Responses from each survey question are entered into columns A to CD inclusive.</w:t>
            </w:r>
          </w:p>
          <w:p w14:paraId="79B7A3D9" w14:textId="73D7FC1F" w:rsidR="4B749B62" w:rsidRDefault="424E43C7" w:rsidP="4B749B62">
            <w:r>
              <w:t xml:space="preserve">Each cell </w:t>
            </w:r>
            <w:r w:rsidR="0AFDAD3A">
              <w:t xml:space="preserve">from </w:t>
            </w:r>
            <w:r>
              <w:t>row</w:t>
            </w:r>
            <w:r w:rsidR="03303C11">
              <w:t>s</w:t>
            </w:r>
            <w:r>
              <w:t xml:space="preserve"> </w:t>
            </w:r>
            <w:r w:rsidR="2FD117C0">
              <w:t>A1 to CD1</w:t>
            </w:r>
            <w:r w:rsidR="21239F27">
              <w:t xml:space="preserve"> contains details of the</w:t>
            </w:r>
            <w:r w:rsidR="3807010A">
              <w:t xml:space="preserve"> survey</w:t>
            </w:r>
            <w:r w:rsidR="21239F27">
              <w:t xml:space="preserve"> question and whether this was included in the vet nurse (</w:t>
            </w:r>
            <w:r w:rsidR="34E39236">
              <w:t xml:space="preserve">labelled </w:t>
            </w:r>
            <w:r w:rsidR="21239F27">
              <w:t>VN)</w:t>
            </w:r>
            <w:r w:rsidR="65BB3C59">
              <w:t xml:space="preserve"> or</w:t>
            </w:r>
            <w:r w:rsidR="21239F27">
              <w:t xml:space="preserve"> vet</w:t>
            </w:r>
            <w:r w:rsidR="676CC122">
              <w:t xml:space="preserve"> (</w:t>
            </w:r>
            <w:r w:rsidR="1EBF710E">
              <w:t xml:space="preserve">labelled </w:t>
            </w:r>
            <w:r w:rsidR="676CC122">
              <w:t xml:space="preserve">Vet) version </w:t>
            </w:r>
            <w:r w:rsidR="21239F27">
              <w:t>of each questionnaire</w:t>
            </w:r>
            <w:r w:rsidR="418E7DD0">
              <w:t xml:space="preserve"> or both versions (</w:t>
            </w:r>
            <w:r w:rsidR="3B14971E">
              <w:t xml:space="preserve">labelled </w:t>
            </w:r>
            <w:r w:rsidR="418E7DD0">
              <w:t>Both)</w:t>
            </w:r>
            <w:r w:rsidR="21239F27">
              <w:t>.</w:t>
            </w:r>
            <w:r w:rsidR="747B8718">
              <w:t xml:space="preserve"> Where necessary, a comment has also been included which provides details of the processing </w:t>
            </w:r>
            <w:r w:rsidR="0911FE36">
              <w:t>(coding) that has taken place</w:t>
            </w:r>
            <w:r w:rsidR="59F39F1C">
              <w:t xml:space="preserve"> since the raw data was downloaded.</w:t>
            </w:r>
          </w:p>
          <w:p w14:paraId="2E9F261D" w14:textId="6E43E050" w:rsidR="4B749B62" w:rsidRDefault="4B749B62" w:rsidP="4B749B62"/>
        </w:tc>
      </w:tr>
      <w:tr w:rsidR="4B749B62" w14:paraId="1A5D45A7" w14:textId="77777777" w:rsidTr="74706194">
        <w:trPr>
          <w:trHeight w:val="300"/>
        </w:trPr>
        <w:tc>
          <w:tcPr>
            <w:tcW w:w="3480" w:type="dxa"/>
            <w:gridSpan w:val="2"/>
          </w:tcPr>
          <w:p w14:paraId="3CAB530D" w14:textId="5CEB380C" w:rsidR="71848C21" w:rsidRDefault="71848C21" w:rsidP="4B749B62">
            <w:r>
              <w:t>2 processed data file SPSS</w:t>
            </w:r>
          </w:p>
        </w:tc>
        <w:tc>
          <w:tcPr>
            <w:tcW w:w="795" w:type="dxa"/>
          </w:tcPr>
          <w:p w14:paraId="74E04F72" w14:textId="27DF3958" w:rsidR="71848C21" w:rsidRDefault="5CEBFF5C" w:rsidP="74706194">
            <w:r>
              <w:t>sav</w:t>
            </w:r>
          </w:p>
        </w:tc>
        <w:tc>
          <w:tcPr>
            <w:tcW w:w="4741" w:type="dxa"/>
          </w:tcPr>
          <w:p w14:paraId="130841B8" w14:textId="7EE20735" w:rsidR="4B749B62" w:rsidRDefault="54A3DC2F" w:rsidP="74706194">
            <w:r>
              <w:t xml:space="preserve">This SPSS file contains the processed quantitative data from the excel spreadsheet. </w:t>
            </w:r>
            <w:r w:rsidR="0E24A8DD">
              <w:t>Only questions that were referenced in this manuscript are included. It is not essential to the interpretation of th</w:t>
            </w:r>
            <w:r w:rsidR="6E8E6476">
              <w:t>is</w:t>
            </w:r>
            <w:r w:rsidR="0E24A8DD">
              <w:t xml:space="preserve"> </w:t>
            </w:r>
            <w:r w:rsidR="658868E2">
              <w:t>dataset,</w:t>
            </w:r>
            <w:r w:rsidR="0E24A8DD">
              <w:t xml:space="preserve"> but </w:t>
            </w:r>
            <w:r w:rsidR="6E21DE2A">
              <w:t xml:space="preserve">it </w:t>
            </w:r>
            <w:r w:rsidR="0E24A8DD">
              <w:t>could be valuable to individuals wishing to replicate the study in the future.</w:t>
            </w:r>
          </w:p>
          <w:p w14:paraId="0B30E670" w14:textId="0484DB84" w:rsidR="4B749B62" w:rsidRDefault="54A3DC2F" w:rsidP="4B749B62">
            <w:r>
              <w:t xml:space="preserve"> </w:t>
            </w:r>
          </w:p>
        </w:tc>
      </w:tr>
      <w:tr w:rsidR="4B749B62" w14:paraId="098021F0" w14:textId="77777777" w:rsidTr="74706194">
        <w:trPr>
          <w:trHeight w:val="300"/>
        </w:trPr>
        <w:tc>
          <w:tcPr>
            <w:tcW w:w="1545" w:type="dxa"/>
            <w:vMerge w:val="restart"/>
          </w:tcPr>
          <w:p w14:paraId="389A9E14" w14:textId="4D12EBA0" w:rsidR="5554714B" w:rsidRDefault="5554714B" w:rsidP="4B749B62">
            <w:r>
              <w:t>Figure data files (folder)</w:t>
            </w:r>
          </w:p>
        </w:tc>
        <w:tc>
          <w:tcPr>
            <w:tcW w:w="1935" w:type="dxa"/>
          </w:tcPr>
          <w:p w14:paraId="3FFA2B8E" w14:textId="355A4D50" w:rsidR="5554714B" w:rsidRDefault="5554714B" w:rsidP="4B749B62">
            <w:r>
              <w:t>Figure 1 and 2</w:t>
            </w:r>
          </w:p>
        </w:tc>
        <w:tc>
          <w:tcPr>
            <w:tcW w:w="795" w:type="dxa"/>
          </w:tcPr>
          <w:p w14:paraId="041A156B" w14:textId="1D73EE51" w:rsidR="4B749B62" w:rsidRDefault="4F9F5F7B" w:rsidP="4B749B62">
            <w:r>
              <w:t>xlsx</w:t>
            </w:r>
          </w:p>
        </w:tc>
        <w:tc>
          <w:tcPr>
            <w:tcW w:w="4741" w:type="dxa"/>
          </w:tcPr>
          <w:p w14:paraId="1C53FA66" w14:textId="2333B797" w:rsidR="4B749B62" w:rsidRDefault="7B982DB3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t>This spreadsheet contains the processed data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used to create figures 1 and 2.</w:t>
            </w:r>
          </w:p>
          <w:p w14:paraId="10690079" w14:textId="06A8B393" w:rsidR="4B749B62" w:rsidRDefault="4B749B62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CF0F8D6" w14:textId="74EAE3F8" w:rsidR="4B749B62" w:rsidRDefault="74F2A868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Figure 1:  Students’ self-perceived importance of developing nutrition-related knowledge and skills.  The values represent the percentage who strongly agreed (SA) or agreed (A) with, or who were unsure (U) about, each statement (VS n=100; VNS n=158). </w:t>
            </w:r>
          </w:p>
          <w:p w14:paraId="13953073" w14:textId="6CE36271" w:rsidR="4B749B62" w:rsidRDefault="4B749B62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9A49904" w14:textId="653C5311" w:rsidR="4B749B62" w:rsidRDefault="74F2A868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Figure 2:  Students’ attitudes towards small animal nutrition and education. The values represent the percentage who strongly agreed (SA), agreed (A), unsure (U), disagreed (D) or strongly disagreed (SD) with each statement (VS n=100; VNS n=158). </w:t>
            </w:r>
          </w:p>
          <w:p w14:paraId="7B8E7D3A" w14:textId="3449F104" w:rsidR="4B749B62" w:rsidRDefault="4B749B62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4B749B62" w14:paraId="0129E671" w14:textId="77777777" w:rsidTr="74706194">
        <w:trPr>
          <w:trHeight w:val="300"/>
        </w:trPr>
        <w:tc>
          <w:tcPr>
            <w:tcW w:w="1545" w:type="dxa"/>
            <w:vMerge/>
          </w:tcPr>
          <w:p w14:paraId="06F6B1C3" w14:textId="77777777" w:rsidR="0009709D" w:rsidRDefault="0009709D"/>
        </w:tc>
        <w:tc>
          <w:tcPr>
            <w:tcW w:w="1935" w:type="dxa"/>
          </w:tcPr>
          <w:p w14:paraId="4234EC1E" w14:textId="630118BD" w:rsidR="5554714B" w:rsidRDefault="5554714B" w:rsidP="4B749B62">
            <w:r>
              <w:t>Figure 3</w:t>
            </w:r>
            <w:r w:rsidR="68489190">
              <w:t xml:space="preserve"> and 4</w:t>
            </w:r>
          </w:p>
        </w:tc>
        <w:tc>
          <w:tcPr>
            <w:tcW w:w="795" w:type="dxa"/>
          </w:tcPr>
          <w:p w14:paraId="75373389" w14:textId="170908CB" w:rsidR="4B749B62" w:rsidRDefault="11C548BB" w:rsidP="4B749B62">
            <w:r>
              <w:t>xlsx</w:t>
            </w:r>
          </w:p>
        </w:tc>
        <w:tc>
          <w:tcPr>
            <w:tcW w:w="4741" w:type="dxa"/>
          </w:tcPr>
          <w:p w14:paraId="1E6F052D" w14:textId="39BA2AA0" w:rsidR="4B749B62" w:rsidRDefault="50F00B95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t>This spreadsheet contains the processed data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used to create figures 3 and 4. </w:t>
            </w:r>
          </w:p>
          <w:p w14:paraId="353331C4" w14:textId="53EED5C1" w:rsidR="4B749B62" w:rsidRDefault="4B749B62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5890FEC" w14:textId="4A8D42B5" w:rsidR="4B749B62" w:rsidRDefault="601C5A5D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Figure 3: The confidence of student veterinary professionals in providing nutrition-related patient care. The values represent the percentage who strongly agreed (SA), agreed (A), undecided (U), disagreed (D) or strongly disagreed (SD) with each statement (VS n=82; VNS n=140). </w:t>
            </w:r>
          </w:p>
          <w:p w14:paraId="42E60CE3" w14:textId="4F0B4FF1" w:rsidR="4B749B62" w:rsidRDefault="4B749B62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E3A352A" w14:textId="1953E637" w:rsidR="4B749B62" w:rsidRDefault="601C5A5D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Figure 4: The confidence of student veterinary professionals in providing nutrition-related owner advice. The values represent the percentage who strongly agreed (SA), agreed (A), undecided (U), disagreed (D) or strongly disagreed (SD) with each statement (VS n=82; VNS n=140). </w:t>
            </w:r>
          </w:p>
          <w:p w14:paraId="795CB19F" w14:textId="5C5E2031" w:rsidR="4B749B62" w:rsidRDefault="4B749B62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4B749B62" w14:paraId="63145DB4" w14:textId="77777777" w:rsidTr="74706194">
        <w:trPr>
          <w:trHeight w:val="300"/>
        </w:trPr>
        <w:tc>
          <w:tcPr>
            <w:tcW w:w="1545" w:type="dxa"/>
            <w:vMerge/>
          </w:tcPr>
          <w:p w14:paraId="23F34FD6" w14:textId="77777777" w:rsidR="0009709D" w:rsidRDefault="0009709D"/>
        </w:tc>
        <w:tc>
          <w:tcPr>
            <w:tcW w:w="1935" w:type="dxa"/>
          </w:tcPr>
          <w:p w14:paraId="0A0D5833" w14:textId="78974E23" w:rsidR="5554714B" w:rsidRDefault="5554714B" w:rsidP="4B749B62">
            <w:r>
              <w:t>Figure</w:t>
            </w:r>
            <w:r w:rsidR="288736F1">
              <w:t xml:space="preserve"> </w:t>
            </w:r>
            <w:r>
              <w:t>5</w:t>
            </w:r>
          </w:p>
        </w:tc>
        <w:tc>
          <w:tcPr>
            <w:tcW w:w="795" w:type="dxa"/>
          </w:tcPr>
          <w:p w14:paraId="794B2400" w14:textId="3D827812" w:rsidR="4B749B62" w:rsidRDefault="11C548BB" w:rsidP="4B749B62">
            <w:r>
              <w:t>xlsx</w:t>
            </w:r>
          </w:p>
        </w:tc>
        <w:tc>
          <w:tcPr>
            <w:tcW w:w="4741" w:type="dxa"/>
          </w:tcPr>
          <w:p w14:paraId="59B24513" w14:textId="7BF50651" w:rsidR="4B749B62" w:rsidRDefault="4ED5ADAE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t>This spreadsheet contains the processed data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398854B7"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collected in response to Q7 (student vet and vet nurse versions of the questionnaire) which was 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used to create figure 5. </w:t>
            </w:r>
          </w:p>
          <w:p w14:paraId="17149649" w14:textId="4CDF449F" w:rsidR="4B749B62" w:rsidRDefault="4B749B62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1B016FE" w14:textId="66C5ADC1" w:rsidR="4B749B62" w:rsidRDefault="7F21181C" w:rsidP="74706194">
            <w:pPr>
              <w:contextualSpacing/>
              <w:rPr>
                <w:rFonts w:ascii="Aptos" w:eastAsia="Aptos" w:hAnsi="Aptos" w:cs="Aptos"/>
              </w:rPr>
            </w:pP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Figure 5: Student veterinary professionals’ self-perceived knowledge of their pet’s nutrition. </w:t>
            </w:r>
          </w:p>
          <w:p w14:paraId="4437E98F" w14:textId="4FD2D275" w:rsidR="4B749B62" w:rsidRDefault="4B749B62" w:rsidP="4B749B62"/>
        </w:tc>
      </w:tr>
      <w:tr w:rsidR="4B749B62" w14:paraId="2F806F0F" w14:textId="77777777" w:rsidTr="74706194">
        <w:trPr>
          <w:trHeight w:val="300"/>
        </w:trPr>
        <w:tc>
          <w:tcPr>
            <w:tcW w:w="1545" w:type="dxa"/>
            <w:vMerge/>
          </w:tcPr>
          <w:p w14:paraId="564EA708" w14:textId="77777777" w:rsidR="0009709D" w:rsidRDefault="0009709D"/>
        </w:tc>
        <w:tc>
          <w:tcPr>
            <w:tcW w:w="1935" w:type="dxa"/>
          </w:tcPr>
          <w:p w14:paraId="6BAC8BBF" w14:textId="29B19F92" w:rsidR="5554714B" w:rsidRDefault="5554714B" w:rsidP="4B749B62">
            <w:r>
              <w:t>Figure 6</w:t>
            </w:r>
          </w:p>
        </w:tc>
        <w:tc>
          <w:tcPr>
            <w:tcW w:w="795" w:type="dxa"/>
          </w:tcPr>
          <w:p w14:paraId="1277E72A" w14:textId="4C2CC695" w:rsidR="4B749B62" w:rsidRDefault="71E9873E" w:rsidP="4B749B62">
            <w:r>
              <w:t>xlsx</w:t>
            </w:r>
          </w:p>
        </w:tc>
        <w:tc>
          <w:tcPr>
            <w:tcW w:w="4741" w:type="dxa"/>
          </w:tcPr>
          <w:p w14:paraId="4315BD1A" w14:textId="2B4879E2" w:rsidR="4B749B62" w:rsidRDefault="7DE4BD59" w:rsidP="4B749B62">
            <w:r>
              <w:t>This spreadsheet contains the</w:t>
            </w:r>
            <w:r w:rsidR="7F901F16">
              <w:t xml:space="preserve"> processed</w:t>
            </w:r>
            <w:r>
              <w:t xml:space="preserve"> data collected in response to Q43 (vet student questionnaire)</w:t>
            </w:r>
            <w:r w:rsidR="2E29666C">
              <w:t xml:space="preserve"> and Q40 (vet nursing student questionnaire). </w:t>
            </w:r>
          </w:p>
          <w:p w14:paraId="157B089E" w14:textId="1B5EEE8B" w:rsidR="4B749B62" w:rsidRDefault="4B749B62" w:rsidP="4B749B62"/>
          <w:p w14:paraId="6C631594" w14:textId="4314D5D4" w:rsidR="4B749B62" w:rsidRDefault="530141B2" w:rsidP="4B749B62">
            <w:r>
              <w:t>Sheet 1 explains the methodology of the thematic analysis that was conducted.</w:t>
            </w:r>
          </w:p>
          <w:p w14:paraId="3594D26A" w14:textId="3A9022E1" w:rsidR="4B749B62" w:rsidRDefault="4B749B62" w:rsidP="4B749B62"/>
          <w:p w14:paraId="73F9B874" w14:textId="3BA3C941" w:rsidR="4B749B62" w:rsidRDefault="530141B2" w:rsidP="4B749B62">
            <w:r>
              <w:t xml:space="preserve">Sheet 2 contains the results. </w:t>
            </w:r>
            <w:r w:rsidR="1CECDB17">
              <w:t xml:space="preserve">Survey responses are entered into each row from 2 to 322 inclusive. </w:t>
            </w:r>
            <w:r w:rsidR="09B628A5">
              <w:t>Column A contains details of student type (vet or VN). Column B contains the responses given (raw data) and column C contains the results of thematic analysis of this data</w:t>
            </w:r>
            <w:r w:rsidR="0BAEC52D">
              <w:t xml:space="preserve">. Explanatory </w:t>
            </w:r>
            <w:r w:rsidR="0BAEC52D">
              <w:lastRenderedPageBreak/>
              <w:t>comments have been provided in cells A1 and C1.</w:t>
            </w:r>
            <w:r w:rsidR="09B628A5">
              <w:t xml:space="preserve"> </w:t>
            </w:r>
          </w:p>
          <w:p w14:paraId="71C73745" w14:textId="399AA015" w:rsidR="4B749B62" w:rsidRDefault="4B749B62" w:rsidP="4B749B62"/>
        </w:tc>
      </w:tr>
      <w:tr w:rsidR="74706194" w14:paraId="01A1D159" w14:textId="77777777" w:rsidTr="74706194">
        <w:trPr>
          <w:trHeight w:val="300"/>
        </w:trPr>
        <w:tc>
          <w:tcPr>
            <w:tcW w:w="1545" w:type="dxa"/>
            <w:vMerge/>
          </w:tcPr>
          <w:p w14:paraId="271ECB98" w14:textId="77777777" w:rsidR="0009709D" w:rsidRDefault="0009709D"/>
        </w:tc>
        <w:tc>
          <w:tcPr>
            <w:tcW w:w="1935" w:type="dxa"/>
          </w:tcPr>
          <w:p w14:paraId="32F8A37E" w14:textId="54A50D1F" w:rsidR="19C23188" w:rsidRDefault="19C23188" w:rsidP="74706194">
            <w:r>
              <w:t>Figure 6 (created using Mural)</w:t>
            </w:r>
          </w:p>
        </w:tc>
        <w:tc>
          <w:tcPr>
            <w:tcW w:w="795" w:type="dxa"/>
          </w:tcPr>
          <w:p w14:paraId="0334C351" w14:textId="42F2706E" w:rsidR="19C23188" w:rsidRDefault="19C23188" w:rsidP="74706194">
            <w:r>
              <w:t>pdf</w:t>
            </w:r>
          </w:p>
        </w:tc>
        <w:tc>
          <w:tcPr>
            <w:tcW w:w="4741" w:type="dxa"/>
          </w:tcPr>
          <w:p w14:paraId="2E6623B1" w14:textId="494884CD" w:rsidR="0B0C37D6" w:rsidRDefault="0B0C37D6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Figure 6: Perceived risks of feeding a raw diet to dogs and cats as identified by student veterinary professionals. </w:t>
            </w:r>
            <w:r w:rsidR="649C630A"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Created using Mural platform.</w:t>
            </w:r>
          </w:p>
          <w:p w14:paraId="3D6F1C73" w14:textId="2FC1222C" w:rsidR="74706194" w:rsidRDefault="74706194" w:rsidP="74706194"/>
        </w:tc>
      </w:tr>
      <w:tr w:rsidR="4B749B62" w14:paraId="6C8FF22F" w14:textId="77777777" w:rsidTr="74706194">
        <w:trPr>
          <w:trHeight w:val="300"/>
        </w:trPr>
        <w:tc>
          <w:tcPr>
            <w:tcW w:w="1545" w:type="dxa"/>
            <w:vMerge/>
          </w:tcPr>
          <w:p w14:paraId="2DC5DC87" w14:textId="77777777" w:rsidR="0009709D" w:rsidRDefault="0009709D"/>
        </w:tc>
        <w:tc>
          <w:tcPr>
            <w:tcW w:w="1935" w:type="dxa"/>
          </w:tcPr>
          <w:p w14:paraId="7AAEBEF5" w14:textId="3B5FD0A2" w:rsidR="4B749B62" w:rsidRDefault="19C23188" w:rsidP="4B749B62">
            <w:r>
              <w:t>Figure 7</w:t>
            </w:r>
          </w:p>
        </w:tc>
        <w:tc>
          <w:tcPr>
            <w:tcW w:w="795" w:type="dxa"/>
          </w:tcPr>
          <w:p w14:paraId="4CADEAC8" w14:textId="1EA1EBCC" w:rsidR="4B749B62" w:rsidRDefault="38341057" w:rsidP="4B749B62">
            <w:r>
              <w:t>xlsx</w:t>
            </w:r>
          </w:p>
        </w:tc>
        <w:tc>
          <w:tcPr>
            <w:tcW w:w="4741" w:type="dxa"/>
          </w:tcPr>
          <w:p w14:paraId="52520699" w14:textId="28A5AD48" w:rsidR="4B749B62" w:rsidRDefault="52A1019C" w:rsidP="74706194">
            <w:pPr>
              <w:contextualSpacing/>
              <w:rPr>
                <w:rFonts w:ascii="Aptos" w:eastAsia="Aptos" w:hAnsi="Aptos" w:cs="Aptos"/>
              </w:rPr>
            </w:pPr>
            <w:r>
              <w:t>This spreadsheet contains the processed data collected in response to Q22 (</w:t>
            </w:r>
            <w:r w:rsidR="118CE116"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student vet and vet nurse versions of the questionnaire).</w:t>
            </w:r>
            <w:r>
              <w:t xml:space="preserve"> 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E232DA9" w14:textId="6EDDC224" w:rsidR="4B749B62" w:rsidRDefault="4B749B62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7B7B7BE" w14:textId="770CD35B" w:rsidR="4B749B62" w:rsidRDefault="3A209997" w:rsidP="74706194">
            <w:pPr>
              <w:contextualSpacing/>
              <w:rPr>
                <w:rFonts w:ascii="Aptos" w:eastAsia="Aptos" w:hAnsi="Aptos" w:cs="Aptos"/>
              </w:rPr>
            </w:pP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Figure 7: Nutrition tasks that student veterinary professionals have conducted or assisted with when working or gaining experience with small animals in a veterinary practice. </w:t>
            </w:r>
          </w:p>
          <w:p w14:paraId="3F26AA45" w14:textId="4B74CCB2" w:rsidR="4B749B62" w:rsidRDefault="4B749B62" w:rsidP="4B749B62"/>
        </w:tc>
      </w:tr>
      <w:tr w:rsidR="4B749B62" w14:paraId="584D3F4F" w14:textId="77777777" w:rsidTr="74706194">
        <w:trPr>
          <w:trHeight w:val="300"/>
        </w:trPr>
        <w:tc>
          <w:tcPr>
            <w:tcW w:w="1545" w:type="dxa"/>
            <w:vMerge/>
          </w:tcPr>
          <w:p w14:paraId="5ACFC266" w14:textId="77777777" w:rsidR="0009709D" w:rsidRDefault="0009709D"/>
        </w:tc>
        <w:tc>
          <w:tcPr>
            <w:tcW w:w="1935" w:type="dxa"/>
          </w:tcPr>
          <w:p w14:paraId="3AC828CC" w14:textId="19825B73" w:rsidR="4B749B62" w:rsidRDefault="19C23188" w:rsidP="4B749B62">
            <w:r>
              <w:t>Supplementary info 1 and 2</w:t>
            </w:r>
          </w:p>
        </w:tc>
        <w:tc>
          <w:tcPr>
            <w:tcW w:w="795" w:type="dxa"/>
          </w:tcPr>
          <w:p w14:paraId="5157A7AA" w14:textId="7131B584" w:rsidR="4B749B62" w:rsidRDefault="083AAD3B" w:rsidP="4B749B62">
            <w:r>
              <w:t>xlsx</w:t>
            </w:r>
          </w:p>
          <w:p w14:paraId="767E8541" w14:textId="4E31E96F" w:rsidR="4B749B62" w:rsidRDefault="4B749B62" w:rsidP="4B749B62"/>
        </w:tc>
        <w:tc>
          <w:tcPr>
            <w:tcW w:w="4741" w:type="dxa"/>
          </w:tcPr>
          <w:p w14:paraId="431298C0" w14:textId="31C5BDC0" w:rsidR="4B749B62" w:rsidRDefault="7D8E7A83" w:rsidP="74706194">
            <w:pPr>
              <w:contextualSpacing/>
              <w:rPr>
                <w:rFonts w:ascii="Aptos" w:eastAsia="Aptos" w:hAnsi="Aptos" w:cs="Aptos"/>
              </w:rPr>
            </w:pPr>
            <w:r>
              <w:t>This spreadsheet contains the processed data collected in response to Q3 (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student vet and vet nurse versions of the questionnaire).</w:t>
            </w:r>
            <w:r>
              <w:t xml:space="preserve"> 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97F2C06" w14:textId="5A607683" w:rsidR="4B749B62" w:rsidRDefault="4B749B62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B2DEB12" w14:textId="6FD8EAD2" w:rsidR="4B749B62" w:rsidRDefault="7AE14C11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="75DB14C8"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1: The number of responses from veterinary students according to veterinary school (n=135).  </w:t>
            </w:r>
          </w:p>
          <w:p w14:paraId="74DC1D42" w14:textId="5CB9CDEA" w:rsidR="4B749B62" w:rsidRDefault="4B749B62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3F49831" w14:textId="72AA338E" w:rsidR="4B749B62" w:rsidRDefault="7AE14C11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="064AC29C"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2: The number of responses from veterinary nursing students according to training establishment (n=186).  </w:t>
            </w:r>
          </w:p>
          <w:p w14:paraId="03B84006" w14:textId="113064E7" w:rsidR="4B749B62" w:rsidRDefault="4B749B62" w:rsidP="4B749B62"/>
        </w:tc>
      </w:tr>
      <w:tr w:rsidR="74706194" w14:paraId="47F51A9E" w14:textId="77777777" w:rsidTr="74706194">
        <w:trPr>
          <w:trHeight w:val="300"/>
        </w:trPr>
        <w:tc>
          <w:tcPr>
            <w:tcW w:w="1545" w:type="dxa"/>
            <w:vMerge/>
          </w:tcPr>
          <w:p w14:paraId="3E7C0AAC" w14:textId="77777777" w:rsidR="0009709D" w:rsidRDefault="0009709D"/>
        </w:tc>
        <w:tc>
          <w:tcPr>
            <w:tcW w:w="1935" w:type="dxa"/>
          </w:tcPr>
          <w:p w14:paraId="3097DE16" w14:textId="293C1C5F" w:rsidR="19C23188" w:rsidRDefault="19C23188" w:rsidP="74706194">
            <w:r>
              <w:t>Supplementary info 3</w:t>
            </w:r>
          </w:p>
        </w:tc>
        <w:tc>
          <w:tcPr>
            <w:tcW w:w="795" w:type="dxa"/>
          </w:tcPr>
          <w:p w14:paraId="16F1DA3F" w14:textId="7131B584" w:rsidR="53663EE8" w:rsidRDefault="53663EE8" w:rsidP="74706194">
            <w:r>
              <w:t>xlsx</w:t>
            </w:r>
          </w:p>
          <w:p w14:paraId="3B698C99" w14:textId="2A75B94B" w:rsidR="74706194" w:rsidRDefault="74706194" w:rsidP="74706194"/>
        </w:tc>
        <w:tc>
          <w:tcPr>
            <w:tcW w:w="4741" w:type="dxa"/>
          </w:tcPr>
          <w:p w14:paraId="16C0A40A" w14:textId="06D4C82F" w:rsidR="4F8D295A" w:rsidRDefault="4F8D295A" w:rsidP="74706194">
            <w:pPr>
              <w:contextualSpacing/>
              <w:rPr>
                <w:rFonts w:ascii="Aptos" w:eastAsia="Aptos" w:hAnsi="Aptos" w:cs="Aptos"/>
              </w:rPr>
            </w:pPr>
            <w:r>
              <w:t>This spreadsheet contains the processed data collected in response to Q6 (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student vet and vet nurse versions of the questionnaire).</w:t>
            </w:r>
            <w:r>
              <w:t xml:space="preserve"> 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D44D6B2" w14:textId="148C9665" w:rsidR="4F8D295A" w:rsidRDefault="4F8D295A" w:rsidP="74706194">
            <w:pPr>
              <w:contextualSpacing/>
              <w:rPr>
                <w:rFonts w:ascii="Aptos" w:eastAsia="Aptos" w:hAnsi="Aptos" w:cs="Aptos"/>
              </w:rPr>
            </w:pP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4F35281" w14:textId="7B430BCB" w:rsidR="3AE1887E" w:rsidRDefault="3AE1887E" w:rsidP="74706194">
            <w:pPr>
              <w:contextualSpacing/>
              <w:rPr>
                <w:rFonts w:ascii="Aptos" w:eastAsia="Aptos" w:hAnsi="Aptos" w:cs="Aptos"/>
              </w:rPr>
            </w:pP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SI</w:t>
            </w:r>
            <w:r w:rsidR="35D2834C"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3: The percentage of student veterinary professionals who consider their pets to be family members. </w:t>
            </w:r>
          </w:p>
          <w:p w14:paraId="456F6A8A" w14:textId="7B27D3F2" w:rsidR="74706194" w:rsidRDefault="74706194" w:rsidP="74706194"/>
        </w:tc>
      </w:tr>
    </w:tbl>
    <w:p w14:paraId="79163E1D" w14:textId="45E3195C" w:rsidR="4B749B62" w:rsidRDefault="4B749B62"/>
    <w:p w14:paraId="084D865E" w14:textId="60D61CC1" w:rsidR="2497DBD9" w:rsidRDefault="2497DBD9" w:rsidP="4B749B62">
      <w:pPr>
        <w:pStyle w:val="Heading2"/>
      </w:pPr>
      <w:r>
        <w:t>Folder: Closed_data_1944</w:t>
      </w:r>
    </w:p>
    <w:p w14:paraId="0B154F1A" w14:textId="1D6D3447" w:rsidR="697B2F36" w:rsidRDefault="697B2F36" w:rsidP="74706194">
      <w:r>
        <w:t xml:space="preserve">This folder contains high risk, personal data </w:t>
      </w:r>
      <w:r w:rsidR="338B03F0">
        <w:t>(</w:t>
      </w:r>
      <w:r w:rsidR="03D66085">
        <w:t xml:space="preserve">postcodes of survey participants’ </w:t>
      </w:r>
      <w:r w:rsidR="41417E7B">
        <w:t xml:space="preserve">permanent </w:t>
      </w:r>
      <w:r w:rsidR="338B03F0">
        <w:t>residen</w:t>
      </w:r>
      <w:r w:rsidR="08512B92">
        <w:t>ce</w:t>
      </w:r>
      <w:r w:rsidR="338B03F0">
        <w:t xml:space="preserve">) </w:t>
      </w:r>
      <w:r>
        <w:t xml:space="preserve">that is </w:t>
      </w:r>
      <w:r w:rsidR="2B144FFA">
        <w:t xml:space="preserve">closed data and </w:t>
      </w:r>
      <w:r>
        <w:t>not available for re-use.</w:t>
      </w:r>
    </w:p>
    <w:p w14:paraId="57A0BD64" w14:textId="0379AC5C" w:rsidR="74706194" w:rsidRDefault="74706194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05"/>
        <w:gridCol w:w="840"/>
        <w:gridCol w:w="5170"/>
      </w:tblGrid>
      <w:tr w:rsidR="74706194" w14:paraId="6109D61E" w14:textId="77777777" w:rsidTr="74706194">
        <w:trPr>
          <w:trHeight w:val="300"/>
        </w:trPr>
        <w:tc>
          <w:tcPr>
            <w:tcW w:w="3005" w:type="dxa"/>
          </w:tcPr>
          <w:p w14:paraId="5F498420" w14:textId="1F5633C7" w:rsidR="74706194" w:rsidRDefault="74706194" w:rsidP="74706194">
            <w:pPr>
              <w:rPr>
                <w:b/>
                <w:bCs/>
              </w:rPr>
            </w:pPr>
            <w:r w:rsidRPr="74706194">
              <w:rPr>
                <w:b/>
                <w:bCs/>
              </w:rPr>
              <w:t>Document name</w:t>
            </w:r>
          </w:p>
        </w:tc>
        <w:tc>
          <w:tcPr>
            <w:tcW w:w="840" w:type="dxa"/>
          </w:tcPr>
          <w:p w14:paraId="29FE5563" w14:textId="388294E0" w:rsidR="74706194" w:rsidRDefault="74706194" w:rsidP="74706194">
            <w:pPr>
              <w:rPr>
                <w:b/>
                <w:bCs/>
              </w:rPr>
            </w:pPr>
            <w:r w:rsidRPr="74706194">
              <w:rPr>
                <w:b/>
                <w:bCs/>
              </w:rPr>
              <w:t>Type</w:t>
            </w:r>
          </w:p>
        </w:tc>
        <w:tc>
          <w:tcPr>
            <w:tcW w:w="5170" w:type="dxa"/>
          </w:tcPr>
          <w:p w14:paraId="297A6359" w14:textId="417E4B4F" w:rsidR="74706194" w:rsidRDefault="74706194" w:rsidP="74706194">
            <w:pPr>
              <w:rPr>
                <w:b/>
                <w:bCs/>
              </w:rPr>
            </w:pPr>
            <w:r w:rsidRPr="74706194">
              <w:rPr>
                <w:b/>
                <w:bCs/>
              </w:rPr>
              <w:t>Notes</w:t>
            </w:r>
          </w:p>
        </w:tc>
      </w:tr>
      <w:tr w:rsidR="74706194" w14:paraId="22AFEBAE" w14:textId="77777777" w:rsidTr="74706194">
        <w:trPr>
          <w:trHeight w:val="300"/>
        </w:trPr>
        <w:tc>
          <w:tcPr>
            <w:tcW w:w="3005" w:type="dxa"/>
          </w:tcPr>
          <w:p w14:paraId="1CBF3CD3" w14:textId="1179999F" w:rsidR="68ECD7D2" w:rsidRDefault="68ECD7D2" w:rsidP="74706194">
            <w:r>
              <w:lastRenderedPageBreak/>
              <w:t>Student vet deprivation index</w:t>
            </w:r>
          </w:p>
        </w:tc>
        <w:tc>
          <w:tcPr>
            <w:tcW w:w="840" w:type="dxa"/>
          </w:tcPr>
          <w:p w14:paraId="32F3F979" w14:textId="55B0B22E" w:rsidR="7418420B" w:rsidRDefault="7418420B" w:rsidP="74706194">
            <w:r>
              <w:t>docx</w:t>
            </w:r>
          </w:p>
          <w:p w14:paraId="744E9FF4" w14:textId="7566A24E" w:rsidR="74706194" w:rsidRDefault="74706194" w:rsidP="74706194"/>
        </w:tc>
        <w:tc>
          <w:tcPr>
            <w:tcW w:w="5170" w:type="dxa"/>
          </w:tcPr>
          <w:p w14:paraId="01D68696" w14:textId="252880E2" w:rsidR="2AA37B2D" w:rsidRDefault="2AA37B2D" w:rsidP="74706194">
            <w:r>
              <w:t xml:space="preserve">This document contains the permanent residential postcodes of veterinary student respondents. </w:t>
            </w:r>
            <w:r w:rsidR="16ACDF97">
              <w:t xml:space="preserve">Please read this document </w:t>
            </w:r>
            <w:r w:rsidR="3F6B99A8">
              <w:t>in co</w:t>
            </w:r>
            <w:r w:rsidR="2195BE8E">
              <w:t>mbin</w:t>
            </w:r>
            <w:r w:rsidR="3F6B99A8">
              <w:t xml:space="preserve">ation with document </w:t>
            </w:r>
            <w:r w:rsidR="16ACDF97">
              <w:t>‘</w:t>
            </w:r>
            <w:r w:rsidR="16ACDF97" w:rsidRPr="74706194">
              <w:rPr>
                <w:i/>
                <w:iCs/>
              </w:rPr>
              <w:t>5 methodology underpinning student deprivation coding</w:t>
            </w:r>
            <w:r w:rsidR="16ACDF97">
              <w:t xml:space="preserve">’, saved in </w:t>
            </w:r>
            <w:r w:rsidR="0AC42B12">
              <w:t xml:space="preserve">the </w:t>
            </w:r>
            <w:r w:rsidR="6C00F855">
              <w:t>‘</w:t>
            </w:r>
            <w:r w:rsidR="6C00F855" w:rsidRPr="74706194">
              <w:rPr>
                <w:i/>
                <w:iCs/>
              </w:rPr>
              <w:t>D</w:t>
            </w:r>
            <w:r w:rsidR="16ACDF97" w:rsidRPr="74706194">
              <w:rPr>
                <w:i/>
                <w:iCs/>
              </w:rPr>
              <w:t>ocumentation</w:t>
            </w:r>
            <w:r w:rsidR="42C8005F" w:rsidRPr="74706194">
              <w:rPr>
                <w:i/>
                <w:iCs/>
              </w:rPr>
              <w:t>_1944</w:t>
            </w:r>
            <w:r w:rsidR="42C8005F">
              <w:t>’</w:t>
            </w:r>
            <w:r w:rsidR="16ACDF97">
              <w:t xml:space="preserve"> folder</w:t>
            </w:r>
            <w:r w:rsidR="2591AE1C">
              <w:t>.</w:t>
            </w:r>
            <w:r w:rsidR="16ACDF97">
              <w:t xml:space="preserve"> </w:t>
            </w:r>
            <w:r w:rsidR="5AC2F19D">
              <w:t xml:space="preserve">The latter document explains how </w:t>
            </w:r>
            <w:r w:rsidR="59F9840A">
              <w:t>survey respondents’ postcodes have been used</w:t>
            </w:r>
            <w:r w:rsidR="7AD19854">
              <w:t xml:space="preserve"> to </w:t>
            </w:r>
            <w:r w:rsidR="22034C17">
              <w:t xml:space="preserve">identify </w:t>
            </w:r>
            <w:r w:rsidR="317A27F2">
              <w:t>their level of deprivation and socioeconomic status</w:t>
            </w:r>
            <w:r w:rsidR="22034C17">
              <w:t xml:space="preserve">.  </w:t>
            </w:r>
          </w:p>
          <w:p w14:paraId="78A255D4" w14:textId="4338CAF5" w:rsidR="74706194" w:rsidRDefault="74706194" w:rsidP="74706194"/>
        </w:tc>
      </w:tr>
      <w:tr w:rsidR="74706194" w14:paraId="348C8CC0" w14:textId="77777777" w:rsidTr="74706194">
        <w:trPr>
          <w:trHeight w:val="300"/>
        </w:trPr>
        <w:tc>
          <w:tcPr>
            <w:tcW w:w="3005" w:type="dxa"/>
          </w:tcPr>
          <w:p w14:paraId="1D0D5C69" w14:textId="6922F5B6" w:rsidR="0E735923" w:rsidRDefault="0E735923" w:rsidP="74706194">
            <w:r>
              <w:t>Student vet nurse deprivation index</w:t>
            </w:r>
          </w:p>
        </w:tc>
        <w:tc>
          <w:tcPr>
            <w:tcW w:w="840" w:type="dxa"/>
          </w:tcPr>
          <w:p w14:paraId="60E76720" w14:textId="55B0B22E" w:rsidR="7386F16B" w:rsidRDefault="7386F16B" w:rsidP="74706194">
            <w:r>
              <w:t>docx</w:t>
            </w:r>
          </w:p>
          <w:p w14:paraId="61C0DF74" w14:textId="32AC8BE1" w:rsidR="74706194" w:rsidRDefault="74706194" w:rsidP="74706194"/>
        </w:tc>
        <w:tc>
          <w:tcPr>
            <w:tcW w:w="5170" w:type="dxa"/>
          </w:tcPr>
          <w:p w14:paraId="160BEE5D" w14:textId="507AD2F2" w:rsidR="5B9BEA59" w:rsidRDefault="5B9BEA59" w:rsidP="74706194">
            <w:r>
              <w:t>This document contains the permanent residential postcodes of student veterinary nurse respondents. Please read this document in combination with document ‘</w:t>
            </w:r>
            <w:r w:rsidRPr="74706194">
              <w:rPr>
                <w:i/>
                <w:iCs/>
              </w:rPr>
              <w:t>5 methodology underpinning student deprivation coding</w:t>
            </w:r>
            <w:r>
              <w:t xml:space="preserve">’, saved in the </w:t>
            </w:r>
            <w:r w:rsidR="51FFE5FF">
              <w:t>‘</w:t>
            </w:r>
            <w:r w:rsidR="51FFE5FF" w:rsidRPr="74706194">
              <w:rPr>
                <w:i/>
                <w:iCs/>
              </w:rPr>
              <w:t>Documentation_1944</w:t>
            </w:r>
            <w:r w:rsidR="51FFE5FF">
              <w:t>’ folder.</w:t>
            </w:r>
            <w:r>
              <w:t xml:space="preserve"> The latter document explains how survey respondents’ postcodes have been used to identify their level of deprivation and socioeconomic status.  </w:t>
            </w:r>
          </w:p>
          <w:p w14:paraId="3AA9D0D7" w14:textId="114E31CD" w:rsidR="74706194" w:rsidRDefault="74706194" w:rsidP="74706194"/>
        </w:tc>
      </w:tr>
    </w:tbl>
    <w:p w14:paraId="472DE9A1" w14:textId="7C2889CD" w:rsidR="74706194" w:rsidRDefault="74706194"/>
    <w:p w14:paraId="3B732B6F" w14:textId="725F2B38" w:rsidR="74706194" w:rsidRDefault="74706194"/>
    <w:sectPr w:rsidR="7470619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948796"/>
    <w:rsid w:val="0009709D"/>
    <w:rsid w:val="00663FA0"/>
    <w:rsid w:val="00A223BC"/>
    <w:rsid w:val="00CB0BAA"/>
    <w:rsid w:val="0176200E"/>
    <w:rsid w:val="01BA9503"/>
    <w:rsid w:val="03303C11"/>
    <w:rsid w:val="03A46A71"/>
    <w:rsid w:val="03C5A6F4"/>
    <w:rsid w:val="03D66085"/>
    <w:rsid w:val="03FC995A"/>
    <w:rsid w:val="046E2B26"/>
    <w:rsid w:val="064AC29C"/>
    <w:rsid w:val="0658C4E3"/>
    <w:rsid w:val="0737E1A3"/>
    <w:rsid w:val="07C7DB72"/>
    <w:rsid w:val="083AAD3B"/>
    <w:rsid w:val="08512B92"/>
    <w:rsid w:val="08BA364D"/>
    <w:rsid w:val="0911FE36"/>
    <w:rsid w:val="09314D58"/>
    <w:rsid w:val="093A2AED"/>
    <w:rsid w:val="099147EB"/>
    <w:rsid w:val="09A690FC"/>
    <w:rsid w:val="09B628A5"/>
    <w:rsid w:val="09B9FB3C"/>
    <w:rsid w:val="09C405DA"/>
    <w:rsid w:val="09CB4F5F"/>
    <w:rsid w:val="09D64464"/>
    <w:rsid w:val="0AC42B12"/>
    <w:rsid w:val="0AC9BE79"/>
    <w:rsid w:val="0AFDAD3A"/>
    <w:rsid w:val="0B0C37D6"/>
    <w:rsid w:val="0B339EA8"/>
    <w:rsid w:val="0BAEC52D"/>
    <w:rsid w:val="0C2357C1"/>
    <w:rsid w:val="0CB304B5"/>
    <w:rsid w:val="0E007BD0"/>
    <w:rsid w:val="0E24A8DD"/>
    <w:rsid w:val="0E525D8B"/>
    <w:rsid w:val="0E735923"/>
    <w:rsid w:val="0F000F4E"/>
    <w:rsid w:val="10C6275D"/>
    <w:rsid w:val="11221828"/>
    <w:rsid w:val="118CE116"/>
    <w:rsid w:val="11C548BB"/>
    <w:rsid w:val="12483AD0"/>
    <w:rsid w:val="12520141"/>
    <w:rsid w:val="125D47EB"/>
    <w:rsid w:val="127522F3"/>
    <w:rsid w:val="127CD9BC"/>
    <w:rsid w:val="131742EF"/>
    <w:rsid w:val="14ABC942"/>
    <w:rsid w:val="14B0AB12"/>
    <w:rsid w:val="1601D756"/>
    <w:rsid w:val="163CFD46"/>
    <w:rsid w:val="16ACDF97"/>
    <w:rsid w:val="16E5E644"/>
    <w:rsid w:val="18B12911"/>
    <w:rsid w:val="1952663F"/>
    <w:rsid w:val="19C23188"/>
    <w:rsid w:val="1B5F3CD4"/>
    <w:rsid w:val="1BAD32BD"/>
    <w:rsid w:val="1CE82426"/>
    <w:rsid w:val="1CECDB17"/>
    <w:rsid w:val="1E00C818"/>
    <w:rsid w:val="1EBF710E"/>
    <w:rsid w:val="1F4B9EC4"/>
    <w:rsid w:val="203866E2"/>
    <w:rsid w:val="21239F27"/>
    <w:rsid w:val="213271BB"/>
    <w:rsid w:val="21465CDD"/>
    <w:rsid w:val="2195BE8E"/>
    <w:rsid w:val="22034C17"/>
    <w:rsid w:val="22AC4E91"/>
    <w:rsid w:val="23555D25"/>
    <w:rsid w:val="2497DBD9"/>
    <w:rsid w:val="25465978"/>
    <w:rsid w:val="25662CCD"/>
    <w:rsid w:val="2575F3CF"/>
    <w:rsid w:val="2586B511"/>
    <w:rsid w:val="2591AE1C"/>
    <w:rsid w:val="267CA055"/>
    <w:rsid w:val="27100803"/>
    <w:rsid w:val="27AEE124"/>
    <w:rsid w:val="286B283D"/>
    <w:rsid w:val="288736F1"/>
    <w:rsid w:val="289062ED"/>
    <w:rsid w:val="293CFB42"/>
    <w:rsid w:val="2A0AF7D1"/>
    <w:rsid w:val="2A6654D9"/>
    <w:rsid w:val="2AA37B2D"/>
    <w:rsid w:val="2AC26ED7"/>
    <w:rsid w:val="2B144FFA"/>
    <w:rsid w:val="2B22380B"/>
    <w:rsid w:val="2B3BD896"/>
    <w:rsid w:val="2B5C3941"/>
    <w:rsid w:val="2BD84B4E"/>
    <w:rsid w:val="2BEA918B"/>
    <w:rsid w:val="2C5CA617"/>
    <w:rsid w:val="2CA1CAF1"/>
    <w:rsid w:val="2CCE8756"/>
    <w:rsid w:val="2CFBFBD0"/>
    <w:rsid w:val="2E29666C"/>
    <w:rsid w:val="2E7FA8F7"/>
    <w:rsid w:val="2EFC5F9B"/>
    <w:rsid w:val="2EFD8909"/>
    <w:rsid w:val="2FD117C0"/>
    <w:rsid w:val="3023B3D6"/>
    <w:rsid w:val="3071EC9F"/>
    <w:rsid w:val="3102590F"/>
    <w:rsid w:val="317A27F2"/>
    <w:rsid w:val="3203350E"/>
    <w:rsid w:val="337CDF0D"/>
    <w:rsid w:val="338B03F0"/>
    <w:rsid w:val="33CBC8F6"/>
    <w:rsid w:val="3419BD9E"/>
    <w:rsid w:val="34E39236"/>
    <w:rsid w:val="35C50D1B"/>
    <w:rsid w:val="35D2834C"/>
    <w:rsid w:val="36200B82"/>
    <w:rsid w:val="36CF524A"/>
    <w:rsid w:val="3790E7FE"/>
    <w:rsid w:val="37BD7B2D"/>
    <w:rsid w:val="3807010A"/>
    <w:rsid w:val="38341057"/>
    <w:rsid w:val="3851F859"/>
    <w:rsid w:val="398591B2"/>
    <w:rsid w:val="398854B7"/>
    <w:rsid w:val="39948796"/>
    <w:rsid w:val="39AD13EC"/>
    <w:rsid w:val="39D548D3"/>
    <w:rsid w:val="3A209997"/>
    <w:rsid w:val="3A2762D3"/>
    <w:rsid w:val="3A5CF1E3"/>
    <w:rsid w:val="3A99237E"/>
    <w:rsid w:val="3AE1887E"/>
    <w:rsid w:val="3B14971E"/>
    <w:rsid w:val="3B94DA45"/>
    <w:rsid w:val="3BA5AD96"/>
    <w:rsid w:val="3C92DBFD"/>
    <w:rsid w:val="3CBE08CE"/>
    <w:rsid w:val="3D2D1F8F"/>
    <w:rsid w:val="3E34C41F"/>
    <w:rsid w:val="3E7ACE2D"/>
    <w:rsid w:val="3EAEE98F"/>
    <w:rsid w:val="3F6B99A8"/>
    <w:rsid w:val="3FFA8E67"/>
    <w:rsid w:val="40E5F527"/>
    <w:rsid w:val="412C646A"/>
    <w:rsid w:val="41417E7B"/>
    <w:rsid w:val="41425E83"/>
    <w:rsid w:val="418E7DD0"/>
    <w:rsid w:val="41A77B69"/>
    <w:rsid w:val="424E43C7"/>
    <w:rsid w:val="42C8005F"/>
    <w:rsid w:val="43BBD51A"/>
    <w:rsid w:val="4451B966"/>
    <w:rsid w:val="459D0622"/>
    <w:rsid w:val="46E33FA1"/>
    <w:rsid w:val="471F2DC2"/>
    <w:rsid w:val="475B07E3"/>
    <w:rsid w:val="495F70F1"/>
    <w:rsid w:val="498E438B"/>
    <w:rsid w:val="49E3190E"/>
    <w:rsid w:val="4A6ED1BA"/>
    <w:rsid w:val="4A9815EE"/>
    <w:rsid w:val="4A9887B8"/>
    <w:rsid w:val="4B557923"/>
    <w:rsid w:val="4B749B62"/>
    <w:rsid w:val="4BF7DDF2"/>
    <w:rsid w:val="4CEF1432"/>
    <w:rsid w:val="4E07FDE8"/>
    <w:rsid w:val="4E0F8EF0"/>
    <w:rsid w:val="4E7028A2"/>
    <w:rsid w:val="4E80EDBD"/>
    <w:rsid w:val="4ED5ADAE"/>
    <w:rsid w:val="4F8D295A"/>
    <w:rsid w:val="4F9B4C66"/>
    <w:rsid w:val="4F9F5F7B"/>
    <w:rsid w:val="5088CCD5"/>
    <w:rsid w:val="50F00B95"/>
    <w:rsid w:val="513C4EA2"/>
    <w:rsid w:val="515D403A"/>
    <w:rsid w:val="51F089A7"/>
    <w:rsid w:val="51FFE5FF"/>
    <w:rsid w:val="52071E6B"/>
    <w:rsid w:val="52A1019C"/>
    <w:rsid w:val="52E721BF"/>
    <w:rsid w:val="530141B2"/>
    <w:rsid w:val="53663EE8"/>
    <w:rsid w:val="54A3DC2F"/>
    <w:rsid w:val="5554714B"/>
    <w:rsid w:val="5596C026"/>
    <w:rsid w:val="55D0887E"/>
    <w:rsid w:val="5627A652"/>
    <w:rsid w:val="5729BBAA"/>
    <w:rsid w:val="59412F86"/>
    <w:rsid w:val="59C48BB3"/>
    <w:rsid w:val="59F39F1C"/>
    <w:rsid w:val="59F9840A"/>
    <w:rsid w:val="5AC2F19D"/>
    <w:rsid w:val="5B5A2C0C"/>
    <w:rsid w:val="5B9BEA59"/>
    <w:rsid w:val="5CD2201C"/>
    <w:rsid w:val="5CEBFF5C"/>
    <w:rsid w:val="5E39B492"/>
    <w:rsid w:val="5E62C5C6"/>
    <w:rsid w:val="5EEDCD18"/>
    <w:rsid w:val="5EF9CC1E"/>
    <w:rsid w:val="600EE264"/>
    <w:rsid w:val="601C5A5D"/>
    <w:rsid w:val="620FB3D0"/>
    <w:rsid w:val="622536FA"/>
    <w:rsid w:val="62DA838A"/>
    <w:rsid w:val="630F6F6A"/>
    <w:rsid w:val="63877E73"/>
    <w:rsid w:val="6390C56A"/>
    <w:rsid w:val="649C630A"/>
    <w:rsid w:val="654A4311"/>
    <w:rsid w:val="658868E2"/>
    <w:rsid w:val="65B672BF"/>
    <w:rsid w:val="65BB3C59"/>
    <w:rsid w:val="65DEF65C"/>
    <w:rsid w:val="661CEF6E"/>
    <w:rsid w:val="662F586B"/>
    <w:rsid w:val="667474E1"/>
    <w:rsid w:val="66B7CBB7"/>
    <w:rsid w:val="66DDB71E"/>
    <w:rsid w:val="66FB4F12"/>
    <w:rsid w:val="6704E32B"/>
    <w:rsid w:val="671865BD"/>
    <w:rsid w:val="6745D162"/>
    <w:rsid w:val="676CC122"/>
    <w:rsid w:val="67AC07AC"/>
    <w:rsid w:val="68489190"/>
    <w:rsid w:val="6881F690"/>
    <w:rsid w:val="68ECD7D2"/>
    <w:rsid w:val="690D8B15"/>
    <w:rsid w:val="690FFD48"/>
    <w:rsid w:val="697B2F36"/>
    <w:rsid w:val="69BFB81D"/>
    <w:rsid w:val="69F5E525"/>
    <w:rsid w:val="6ACC29DF"/>
    <w:rsid w:val="6AFC3C31"/>
    <w:rsid w:val="6B39002D"/>
    <w:rsid w:val="6B7EB56E"/>
    <w:rsid w:val="6C00F855"/>
    <w:rsid w:val="6CCBA528"/>
    <w:rsid w:val="6D5C7AD3"/>
    <w:rsid w:val="6D77CA93"/>
    <w:rsid w:val="6DE83DC0"/>
    <w:rsid w:val="6E21DE2A"/>
    <w:rsid w:val="6E8E6476"/>
    <w:rsid w:val="6E9D9D0D"/>
    <w:rsid w:val="6EC3A280"/>
    <w:rsid w:val="6EDE09C6"/>
    <w:rsid w:val="6EF5CBAB"/>
    <w:rsid w:val="70D6298B"/>
    <w:rsid w:val="71848C21"/>
    <w:rsid w:val="719475A4"/>
    <w:rsid w:val="7199AE9F"/>
    <w:rsid w:val="71A3D8C2"/>
    <w:rsid w:val="71C2EA0D"/>
    <w:rsid w:val="71E9873E"/>
    <w:rsid w:val="730A0EA3"/>
    <w:rsid w:val="7386F16B"/>
    <w:rsid w:val="73C9BC0A"/>
    <w:rsid w:val="7418420B"/>
    <w:rsid w:val="745B0ED4"/>
    <w:rsid w:val="74706194"/>
    <w:rsid w:val="747B8718"/>
    <w:rsid w:val="74F2A868"/>
    <w:rsid w:val="75DB14C8"/>
    <w:rsid w:val="7646FAD4"/>
    <w:rsid w:val="76F2F4B8"/>
    <w:rsid w:val="776EF548"/>
    <w:rsid w:val="77D5508C"/>
    <w:rsid w:val="784930AE"/>
    <w:rsid w:val="785B1482"/>
    <w:rsid w:val="79B7D5F0"/>
    <w:rsid w:val="79D0495C"/>
    <w:rsid w:val="7AD19854"/>
    <w:rsid w:val="7AE14C11"/>
    <w:rsid w:val="7AED741B"/>
    <w:rsid w:val="7B1B76F4"/>
    <w:rsid w:val="7B6B43D9"/>
    <w:rsid w:val="7B982DB3"/>
    <w:rsid w:val="7CFEE0AA"/>
    <w:rsid w:val="7D8E7A83"/>
    <w:rsid w:val="7DAE9173"/>
    <w:rsid w:val="7DB7881F"/>
    <w:rsid w:val="7DE4BD59"/>
    <w:rsid w:val="7DF6C4D6"/>
    <w:rsid w:val="7EE6EFFA"/>
    <w:rsid w:val="7EFB1AC0"/>
    <w:rsid w:val="7F03E8A5"/>
    <w:rsid w:val="7F21181C"/>
    <w:rsid w:val="7F4FB22B"/>
    <w:rsid w:val="7F901F16"/>
    <w:rsid w:val="7F90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8796"/>
  <w15:chartTrackingRefBased/>
  <w15:docId w15:val="{52A8F339-229D-4CAF-A654-C2C4F9ED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1113</Words>
  <Characters>6349</Characters>
  <Application>Microsoft Office Word</Application>
  <DocSecurity>4</DocSecurity>
  <Lines>52</Lines>
  <Paragraphs>14</Paragraphs>
  <ScaleCrop>false</ScaleCrop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Lumbis (PGR)</dc:creator>
  <cp:keywords/>
  <dc:description/>
  <cp:lastModifiedBy>Gail Annan</cp:lastModifiedBy>
  <cp:revision>2</cp:revision>
  <dcterms:created xsi:type="dcterms:W3CDTF">2025-05-29T12:41:00Z</dcterms:created>
  <dcterms:modified xsi:type="dcterms:W3CDTF">2025-05-29T12:41:00Z</dcterms:modified>
</cp:coreProperties>
</file>