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e2ddc7e9abf4934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jc w:val="right"/>
      </w:pPr>
      <drawing xmlns="http://schemas.openxmlformats.org/wordprocessingml/2006/main">
        <wp:inline xmlns:wp="http://schemas.openxmlformats.org/drawingml/2006/wordprocessingDrawing" distT="0" distB="0" distL="0" distR="0">
          <wp:extent cx="1905000" cy="428625"/>
          <wp:effectExtent l="0" t="0" r="0" b="0"/>
          <wp:docPr id="1" name="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xmlns:r="http://schemas.openxmlformats.org/officeDocument/2006/relationships" r:embed="R33afb36889d442fc"/>
                  <a:stretch>
                    <a:fillRect/>
                  </a:stretch>
                </pic:blipFill>
                <pic:spPr>
                  <a:xfrm>
                    <a:off x="0" y="0"/>
                    <a:ext cx="1905000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drawing>
    </w:p>
    <w:p>
      <w:pPr>
        <w:pStyle w:val="Heading1"/>
      </w:pPr>
      <w:r>
        <w:rPr>
          <w:color w:val="000000"/>
        </w:rPr>
        <w:t>Spectrum</w:t>
      </w:r>
    </w:p>
    <w:tbl>
      <w:tblPr>
        <w:tblStyle w:val="TableGrid"/>
        <w:tblW w:w="5000" w:type="pct"/>
        <w:tblLook w:val="04A0"/>
        <w:tblBorders>
          <w:top w:val="thick" w:sz="2" w:space="5" w:color="Black"/>
        </w:tblBorders>
      </w:tblPr>
      <w:tblGrid>
        <w:gridCol w:w="2310"/>
      </w:tblGrid>
      <w:tr>
        <w:tc>
          <w:tcPr>
            <w:tcW w:w="2310" w:type="pct"/>
          </w:tcPr>
          <w:p>
            <w:pPr>
              <w:jc w:val="center"/>
            </w:pPr>
            <drawing xmlns="http://schemas.openxmlformats.org/wordprocessingml/2006/main">
              <wp:inline xmlns:wp="http://schemas.openxmlformats.org/drawingml/2006/wordprocessingDrawing" distT="0" distB="0" distL="0" distR="0">
                <wp:extent cx="5715000" cy="1143000"/>
                <wp:effectExtent l="0" t="0" r="0" b="0"/>
                <wp:docPr id="2" name="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xmlns:r="http://schemas.openxmlformats.org/officeDocument/2006/relationships" r:embed="Rdbf29690c4d944eb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0" cy="1143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drawing>
          </w:p>
        </w:tc>
      </w:tr>
    </w:tbl>
    <w:p>
      <w:pPr>
        <w:pStyle w:val="Heading1"/>
      </w:pPr>
      <w:r>
        <w:rPr>
          <w:color w:val="000000"/>
        </w:rPr>
        <w:t>Summary Information</w:t>
      </w:r>
    </w:p>
    <w:tbl>
      <w:tblPr>
        <w:tblStyle w:val="TableGrid"/>
        <w:tblW w:w="5000" w:type="auto"/>
        <w:tblLook w:val="04A0"/>
        <w:tblBorders>
          <w:insideH w:val="single" w:sz="2" w:space="0" w:color="LightGrey"/>
          <w:bottom w:val="single" w:sz="2" w:space="0" w:color="LightGrey"/>
          <w:top w:val="thick" w:sz="2" w:space="5" w:color="Black"/>
        </w:tblBorders>
      </w:tblPr>
      <w:tblGrid>
        <w:gridCol w:w="2310"/>
        <w:gridCol w:w="2310"/>
      </w:tblGrid>
      <w:tr>
        <w:tc>
          <w:tcPr>
            <w:tcW w:w="3000" w:type="dxa"/>
          </w:tcPr>
          <w:p>
            <w:pPr/>
            <w:r>
              <w:t>Measurement name</w:t>
            </w:r>
          </w:p>
        </w:tc>
        <w:tc>
          <w:tcPr>
            <w:tcW w:w="6000" w:type="dxa"/>
          </w:tcPr>
          <w:p>
            <w:pPr/>
            <w:r>
              <w:t>Simple mapping measurement 1</w:t>
            </w:r>
          </w:p>
        </w:tc>
      </w:tr>
      <w:tr>
        <w:tc>
          <w:tcPr>
            <w:tcW w:w="3000" w:type="dxa"/>
          </w:tcPr>
          <w:p>
            <w:pPr/>
            <w:r>
              <w:t>Measurement description</w:t>
            </w:r>
          </w:p>
        </w:tc>
        <w:tc>
          <w:tcPr>
            <w:tcW w:w="6000" w:type="dxa"/>
          </w:tcPr>
          <w:p>
            <w:pPr/>
            <w:r>
              <w:t>This is a mapping measurement created by the map setup wizard</w:t>
            </w:r>
          </w:p>
        </w:tc>
      </w:tr>
      <w:tr>
        <w:tc>
          <w:tcPr>
            <w:tcW w:w="3000" w:type="dxa"/>
          </w:tcPr>
          <w:p>
            <w:pPr/>
            <w:r>
              <w:t>User</w:t>
            </w:r>
          </w:p>
        </w:tc>
        <w:tc>
          <w:tcPr>
            <w:tcW w:w="6000" w:type="dxa"/>
          </w:tcPr>
          <w:p>
            <w:pPr/>
            <w:r>
              <w:t>Raman</w:t>
            </w:r>
          </w:p>
        </w:tc>
      </w:tr>
      <w:tr>
        <w:tc>
          <w:tcPr>
            <w:tcW w:w="3000" w:type="dxa"/>
          </w:tcPr>
          <w:p>
            <w:pPr/>
            <w:r>
              <w:t>Measurement start</w:t>
            </w:r>
          </w:p>
        </w:tc>
        <w:tc>
          <w:tcPr>
            <w:tcW w:w="6000" w:type="dxa"/>
          </w:tcPr>
          <w:p>
            <w:pPr/>
            <w:r>
              <w:t>19/07/2024 10:56:05</w:t>
            </w:r>
          </w:p>
        </w:tc>
      </w:tr>
      <w:tr>
        <w:tc>
          <w:tcPr>
            <w:tcW w:w="3000" w:type="dxa"/>
          </w:tcPr>
          <w:p>
            <w:pPr/>
            <w:r>
              <w:t>Measurement end</w:t>
            </w:r>
          </w:p>
        </w:tc>
        <w:tc>
          <w:tcPr>
            <w:tcW w:w="6000" w:type="dxa"/>
          </w:tcPr>
          <w:p>
            <w:pPr/>
            <w:r>
              <w:t>19/07/2024 11:02:17</w:t>
            </w:r>
          </w:p>
        </w:tc>
      </w:tr>
      <w:tr>
        <w:tc>
          <w:tcPr>
            <w:tcW w:w="3000" w:type="dxa"/>
          </w:tcPr>
          <w:p>
            <w:pPr/>
            <w:r>
              <w:t>Status</w:t>
            </w:r>
          </w:p>
        </w:tc>
        <w:tc>
          <w:tcPr>
            <w:tcW w:w="6000" w:type="dxa"/>
          </w:tcPr>
          <w:p>
            <w:pPr/>
            <w:r>
              <w:t>Normal</w:t>
            </w:r>
          </w:p>
        </w:tc>
      </w:tr>
    </w:tbl>
    <w:p>
      <w:pPr>
        <w:pStyle w:val="Heading1"/>
      </w:pPr>
      <w:r>
        <w:rPr>
          <w:color w:val="000000"/>
        </w:rPr>
        <w:t>Measurement Configuration</w:t>
      </w:r>
    </w:p>
    <w:tbl>
      <w:tblPr>
        <w:tblStyle w:val="TableGrid"/>
        <w:tblW w:w="5000" w:type="auto"/>
        <w:tblLook w:val="04A0"/>
        <w:tblBorders>
          <w:insideH w:val="single" w:sz="2" w:space="0" w:color="LightGrey"/>
          <w:bottom w:val="single" w:sz="2" w:space="0" w:color="LightGrey"/>
          <w:top w:val="thick" w:sz="2" w:space="5" w:color="Black"/>
        </w:tblBorders>
      </w:tblPr>
      <w:tblGrid>
        <w:gridCol w:w="2310"/>
        <w:gridCol w:w="2310"/>
      </w:tblGrid>
      <w:tr>
        <w:tc>
          <w:tcPr>
            <w:tcW w:w="3000" w:type="dxa"/>
          </w:tcPr>
          <w:p>
            <w:pPr/>
            <w:r>
              <w:t>Laser</w:t>
            </w:r>
          </w:p>
        </w:tc>
        <w:tc>
          <w:tcPr>
            <w:tcW w:w="6000" w:type="dxa"/>
          </w:tcPr>
          <w:p>
            <w:pPr/>
            <w:r>
              <w:t>514 nm edge (power 10%)</w:t>
            </w:r>
          </w:p>
        </w:tc>
      </w:tr>
      <w:tr>
        <w:tc>
          <w:tcPr>
            <w:tcW w:w="3000" w:type="dxa"/>
          </w:tcPr>
          <w:p>
            <w:pPr/>
            <w:r>
              <w:t>Grating</w:t>
            </w:r>
          </w:p>
        </w:tc>
        <w:tc>
          <w:tcPr>
            <w:tcW w:w="6000" w:type="dxa"/>
          </w:tcPr>
          <w:p>
            <w:pPr/>
            <w:r>
              <w:t>2400 l/mm (vis)</w:t>
            </w:r>
          </w:p>
        </w:tc>
      </w:tr>
      <w:tr>
        <w:tc>
          <w:tcPr>
            <w:tcW w:w="3000" w:type="dxa"/>
          </w:tcPr>
          <w:p>
            <w:pPr/>
            <w:r>
              <w:t>Detector</w:t>
            </w:r>
          </w:p>
        </w:tc>
        <w:tc>
          <w:tcPr>
            <w:tcW w:w="6000" w:type="dxa"/>
          </w:tcPr>
          <w:p>
            <w:pPr/>
            <w:r>
              <w:t>Renishaw CCD Camera</w:t>
            </w:r>
          </w:p>
        </w:tc>
      </w:tr>
      <w:tr>
        <w:tc>
          <w:tcPr>
            <w:tcW w:w="3000" w:type="dxa"/>
          </w:tcPr>
          <w:p>
            <w:pPr/>
            <w:r>
              <w:t>Objective</w:t>
            </w:r>
          </w:p>
        </w:tc>
        <w:tc>
          <w:tcPr>
            <w:tcW w:w="6000" w:type="dxa"/>
          </w:tcPr>
          <w:p>
            <w:pPr/>
            <w:r>
              <w:t>x50</w:t>
            </w:r>
          </w:p>
        </w:tc>
      </w:tr>
      <w:tr>
        <w:tc>
          <w:tcPr>
            <w:tcW w:w="3000" w:type="dxa"/>
          </w:tcPr>
          <w:p>
            <w:pPr/>
          </w:p>
        </w:tc>
        <w:tc>
          <w:tcPr>
            <w:tcW w:w="6000" w:type="dxa"/>
          </w:tcPr>
          <w:p>
            <w:pPr/>
          </w:p>
        </w:tc>
      </w:tr>
      <w:tr>
        <w:tc>
          <w:tcPr>
            <w:tcW w:w="3000" w:type="dxa"/>
          </w:tcPr>
          <w:p>
            <w:pPr/>
            <w:r>
              <w:t>Scan Type</w:t>
            </w:r>
          </w:p>
        </w:tc>
        <w:tc>
          <w:tcPr>
            <w:tcW w:w="6000" w:type="dxa"/>
          </w:tcPr>
          <w:p>
            <w:pPr/>
            <w:r>
              <w:t>Static scan</w:t>
            </w:r>
          </w:p>
        </w:tc>
      </w:tr>
      <w:tr>
        <w:tc>
          <w:tcPr>
            <w:tcW w:w="3000" w:type="dxa"/>
          </w:tcPr>
          <w:p>
            <w:pPr/>
            <w:r>
              <w:t>Exposure time</w:t>
            </w:r>
          </w:p>
        </w:tc>
        <w:tc>
          <w:tcPr>
            <w:tcW w:w="6000" w:type="dxa"/>
          </w:tcPr>
          <w:p>
            <w:pPr/>
            <w:r>
              <w:t>10s</w:t>
            </w:r>
          </w:p>
        </w:tc>
      </w:tr>
      <w:tr>
        <w:tc>
          <w:tcPr>
            <w:tcW w:w="3000" w:type="dxa"/>
          </w:tcPr>
          <w:p>
            <w:pPr/>
            <w:r>
              <w:t>Accumulations</w:t>
            </w:r>
          </w:p>
        </w:tc>
        <w:tc>
          <w:tcPr>
            <w:tcW w:w="6000" w:type="dxa"/>
          </w:tcPr>
          <w:p>
            <w:pPr/>
            <w:r>
              <w:t>1</w:t>
            </w:r>
          </w:p>
        </w:tc>
      </w:tr>
      <w:tr>
        <w:tc>
          <w:tcPr>
            <w:tcW w:w="3000" w:type="dxa"/>
          </w:tcPr>
          <w:p>
            <w:pPr/>
          </w:p>
        </w:tc>
        <w:tc>
          <w:tcPr>
            <w:tcW w:w="6000" w:type="dxa"/>
          </w:tcPr>
          <w:p>
            <w:pPr/>
          </w:p>
        </w:tc>
      </w:tr>
      <w:tr>
        <w:tc>
          <w:tcPr>
            <w:tcW w:w="3000" w:type="dxa"/>
          </w:tcPr>
          <w:p>
            <w:pPr/>
            <w:r>
              <w:t>Focus mode</w:t>
            </w:r>
          </w:p>
        </w:tc>
        <w:tc>
          <w:tcPr>
            <w:tcW w:w="6000" w:type="dxa"/>
          </w:tcPr>
          <w:p>
            <w:pPr/>
            <w:r>
              <w:t>Regular</w:t>
            </w:r>
          </w:p>
        </w:tc>
      </w:tr>
      <w:tr>
        <w:tc>
          <w:tcPr>
            <w:tcW w:w="3000" w:type="dxa"/>
          </w:tcPr>
          <w:p>
            <w:pPr/>
          </w:p>
        </w:tc>
        <w:tc>
          <w:tcPr>
            <w:tcW w:w="6000" w:type="dxa"/>
          </w:tcPr>
          <w:p>
            <w:pPr/>
          </w:p>
        </w:tc>
      </w:tr>
      <w:tr>
        <w:tc>
          <w:tcPr>
            <w:tcW w:w="3000" w:type="dxa"/>
          </w:tcPr>
          <w:p>
            <w:pPr/>
            <w:r>
              <w:t>Spectral range</w:t>
            </w:r>
          </w:p>
        </w:tc>
        <w:tc>
          <w:tcPr>
            <w:tcW w:w="6000" w:type="dxa"/>
          </w:tcPr>
          <w:p>
            <w:pPr/>
            <w:r>
              <w:t>185.58 to 1528.82 (centre 900) Raman shift/cm-1</w:t>
            </w:r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e92c55eb8ae489b" /><Relationship Type="http://schemas.openxmlformats.org/officeDocument/2006/relationships/numbering" Target="/word/numbering.xml" Id="R456ba2ace9614457" /><Relationship Type="http://schemas.openxmlformats.org/officeDocument/2006/relationships/settings" Target="/word/settings.xml" Id="R3678c773093740e1" /><Relationship Type="http://schemas.openxmlformats.org/officeDocument/2006/relationships/image" Target="/word/media/aeba0c19-51ac-438e-9bd6-2eb97834939e.jpeg" Id="R33afb36889d442fc" /><Relationship Type="http://schemas.openxmlformats.org/officeDocument/2006/relationships/image" Target="/word/media/7d48675b-ea35-42a2-9ee0-db8af53daf7e.jpeg" Id="Rdbf29690c4d944eb" /></Relationships>
</file>