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4FF8" w14:textId="77777777" w:rsidR="00733E27" w:rsidRPr="00733E27" w:rsidRDefault="00733E27">
      <w:pPr>
        <w:rPr>
          <w:rFonts w:ascii="Baskerville" w:hAnsi="Baskerville" w:cs="Calibri"/>
          <w:u w:val="single"/>
        </w:rPr>
      </w:pPr>
      <w:r w:rsidRPr="00733E27">
        <w:rPr>
          <w:rFonts w:ascii="Baskerville" w:hAnsi="Baskerville" w:cs="Calibri"/>
          <w:u w:val="single"/>
        </w:rPr>
        <w:t>Readme</w:t>
      </w:r>
    </w:p>
    <w:p w14:paraId="0EE4F34F" w14:textId="77777777" w:rsidR="00733E27" w:rsidRDefault="00733E27">
      <w:pPr>
        <w:rPr>
          <w:rFonts w:ascii="Baskerville" w:hAnsi="Baskerville" w:cs="Calibri"/>
        </w:rPr>
      </w:pPr>
    </w:p>
    <w:p w14:paraId="4A7309DE" w14:textId="38C014E6" w:rsidR="00E26B1B" w:rsidRDefault="00A919D5">
      <w:pPr>
        <w:rPr>
          <w:rFonts w:ascii="Baskerville" w:hAnsi="Baskerville" w:cs="Calibri"/>
        </w:rPr>
      </w:pPr>
      <w:r>
        <w:rPr>
          <w:rFonts w:ascii="Baskerville" w:hAnsi="Baskerville" w:cs="Calibri"/>
        </w:rPr>
        <w:t xml:space="preserve">This readme relates to the </w:t>
      </w:r>
      <w:r w:rsidR="00733E27">
        <w:rPr>
          <w:rFonts w:ascii="Baskerville" w:hAnsi="Baskerville" w:cs="Calibri"/>
        </w:rPr>
        <w:t>data</w:t>
      </w:r>
      <w:r w:rsidR="00B237A2">
        <w:rPr>
          <w:rFonts w:ascii="Baskerville" w:hAnsi="Baskerville" w:cs="Calibri"/>
        </w:rPr>
        <w:t xml:space="preserve"> supporting the results of the </w:t>
      </w:r>
      <w:r w:rsidR="00733E27">
        <w:rPr>
          <w:rFonts w:ascii="Baskerville" w:hAnsi="Baskerville" w:cs="Calibri"/>
        </w:rPr>
        <w:t>analysi</w:t>
      </w:r>
      <w:r w:rsidR="00B237A2">
        <w:rPr>
          <w:rFonts w:ascii="Baskerville" w:hAnsi="Baskerville" w:cs="Calibri"/>
        </w:rPr>
        <w:t>s of</w:t>
      </w:r>
      <w:r w:rsidR="00733E27">
        <w:rPr>
          <w:rFonts w:ascii="Baskerville" w:hAnsi="Baskerville" w:cs="Calibri"/>
        </w:rPr>
        <w:t xml:space="preserve"> equity in disaster risk governance (DRG) policies</w:t>
      </w:r>
      <w:r>
        <w:rPr>
          <w:rFonts w:ascii="Baskerville" w:hAnsi="Baskerville" w:cs="Calibri"/>
        </w:rPr>
        <w:t xml:space="preserve"> produced for Ulbrich et al. (2023).</w:t>
      </w:r>
      <w:r w:rsidR="00D80615">
        <w:rPr>
          <w:rFonts w:ascii="Baskerville" w:hAnsi="Baskerville" w:cs="Calibri"/>
        </w:rPr>
        <w:t xml:space="preserve"> The</w:t>
      </w:r>
      <w:r w:rsidR="00B237A2">
        <w:rPr>
          <w:rFonts w:ascii="Baskerville" w:hAnsi="Baskerville" w:cs="Calibri"/>
        </w:rPr>
        <w:t xml:space="preserve"> results data in .pdf </w:t>
      </w:r>
      <w:r w:rsidR="00D72923">
        <w:rPr>
          <w:rFonts w:ascii="Baskerville" w:hAnsi="Baskerville" w:cs="Calibri"/>
        </w:rPr>
        <w:t xml:space="preserve">and excel </w:t>
      </w:r>
      <w:r w:rsidR="00FD7E54">
        <w:rPr>
          <w:rFonts w:ascii="Baskerville" w:hAnsi="Baskerville" w:cs="Calibri"/>
        </w:rPr>
        <w:t>are</w:t>
      </w:r>
      <w:r w:rsidR="00B237A2">
        <w:rPr>
          <w:rFonts w:ascii="Baskerville" w:hAnsi="Baskerville" w:cs="Calibri"/>
        </w:rPr>
        <w:t xml:space="preserve"> the coded text passages relating to the analytical dimensions</w:t>
      </w:r>
      <w:r w:rsidR="00D80615">
        <w:rPr>
          <w:rFonts w:ascii="Baskerville" w:hAnsi="Baskerville" w:cs="Calibri"/>
        </w:rPr>
        <w:t xml:space="preserve">. </w:t>
      </w:r>
    </w:p>
    <w:p w14:paraId="1DD17AF4" w14:textId="77777777" w:rsidR="00733E27" w:rsidRDefault="00733E27">
      <w:pPr>
        <w:rPr>
          <w:rFonts w:ascii="Baskerville" w:hAnsi="Baskerville" w:cs="Calibri"/>
        </w:rPr>
      </w:pPr>
    </w:p>
    <w:p w14:paraId="64268B1C" w14:textId="2B4CCA93" w:rsidR="00733E27" w:rsidRDefault="00733E27">
      <w:pPr>
        <w:rPr>
          <w:rFonts w:ascii="Baskerville" w:hAnsi="Baskerville" w:cs="Calibri"/>
        </w:rPr>
      </w:pPr>
      <w:r w:rsidRPr="00733E27">
        <w:rPr>
          <w:rFonts w:ascii="Baskerville" w:hAnsi="Baskerville" w:cs="Calibri"/>
        </w:rPr>
        <w:t xml:space="preserve">Given the aim of identifying and analysing equity in DRG, i.e., the extent to which inequalities are likely to be accounted for in risk governance and risk data across scales, this study analysed policy documents relating to risk governance at the national, subnational (state/department), and municipal levels. The questions guiding the analysis of the coded sections from the policy texts in the two dimensions at the three governance levels for disaster risk governance and risk data are indicated in </w:t>
      </w:r>
      <w:r>
        <w:rPr>
          <w:rFonts w:ascii="Baskerville" w:hAnsi="Baskerville" w:cs="Calibri"/>
        </w:rPr>
        <w:t>the t</w:t>
      </w:r>
      <w:r w:rsidRPr="00733E27">
        <w:rPr>
          <w:rFonts w:ascii="Baskerville" w:hAnsi="Baskerville" w:cs="Calibri"/>
        </w:rPr>
        <w:t>able</w:t>
      </w:r>
      <w:r>
        <w:rPr>
          <w:rFonts w:ascii="Baskerville" w:hAnsi="Baskerville" w:cs="Calibri"/>
        </w:rPr>
        <w:t xml:space="preserve"> below. As the texts were analysed in Spanish and Brazilian Portuguese, the </w:t>
      </w:r>
      <w:r w:rsidR="00A919D5">
        <w:rPr>
          <w:rFonts w:ascii="Baskerville" w:hAnsi="Baskerville" w:cs="Calibri"/>
        </w:rPr>
        <w:t>coding</w:t>
      </w:r>
      <w:r>
        <w:rPr>
          <w:rFonts w:ascii="Baskerville" w:hAnsi="Baskerville" w:cs="Calibri"/>
        </w:rPr>
        <w:t xml:space="preserve"> scheme was tr</w:t>
      </w:r>
      <w:r w:rsidR="00A919D5">
        <w:rPr>
          <w:rFonts w:ascii="Baskerville" w:hAnsi="Baskerville" w:cs="Calibri"/>
        </w:rPr>
        <w:t>anslated into these two languages.</w:t>
      </w:r>
    </w:p>
    <w:p w14:paraId="0785DA86" w14:textId="77777777" w:rsidR="00733E27" w:rsidRDefault="00733E27">
      <w:pPr>
        <w:rPr>
          <w:rFonts w:ascii="Baskerville" w:hAnsi="Baskerville" w:cs="Calibri"/>
        </w:rPr>
      </w:pPr>
    </w:p>
    <w:tbl>
      <w:tblPr>
        <w:tblStyle w:val="TableGrid"/>
        <w:tblW w:w="0" w:type="auto"/>
        <w:tblLook w:val="04A0" w:firstRow="1" w:lastRow="0" w:firstColumn="1" w:lastColumn="0" w:noHBand="0" w:noVBand="1"/>
      </w:tblPr>
      <w:tblGrid>
        <w:gridCol w:w="4505"/>
        <w:gridCol w:w="4505"/>
      </w:tblGrid>
      <w:tr w:rsidR="00733E27" w:rsidRPr="00493004" w14:paraId="546FA6EF" w14:textId="77777777" w:rsidTr="0055158F">
        <w:trPr>
          <w:trHeight w:val="409"/>
        </w:trPr>
        <w:tc>
          <w:tcPr>
            <w:tcW w:w="9010" w:type="dxa"/>
            <w:gridSpan w:val="2"/>
          </w:tcPr>
          <w:p w14:paraId="474C47EA" w14:textId="77777777" w:rsidR="00733E27" w:rsidRPr="00493004" w:rsidRDefault="00733E27" w:rsidP="0055158F">
            <w:pPr>
              <w:pStyle w:val="2020Textbody"/>
              <w:spacing w:line="240" w:lineRule="auto"/>
              <w:ind w:firstLine="0"/>
              <w:jc w:val="left"/>
              <w:rPr>
                <w:b/>
                <w:bCs/>
              </w:rPr>
            </w:pPr>
            <w:r w:rsidRPr="00493004">
              <w:rPr>
                <w:b/>
                <w:bCs/>
              </w:rPr>
              <w:t>An operationalised framework for assessing equity in DRG</w:t>
            </w:r>
          </w:p>
        </w:tc>
      </w:tr>
      <w:tr w:rsidR="00733E27" w:rsidRPr="00493004" w14:paraId="3FF5F87D" w14:textId="77777777" w:rsidTr="0055158F">
        <w:trPr>
          <w:trHeight w:val="417"/>
        </w:trPr>
        <w:tc>
          <w:tcPr>
            <w:tcW w:w="4505" w:type="dxa"/>
          </w:tcPr>
          <w:p w14:paraId="5A64113D" w14:textId="77777777" w:rsidR="00733E27" w:rsidRPr="00493004" w:rsidRDefault="00733E27" w:rsidP="0055158F">
            <w:pPr>
              <w:pStyle w:val="2020Textbody"/>
              <w:spacing w:line="240" w:lineRule="auto"/>
              <w:ind w:firstLine="0"/>
              <w:jc w:val="center"/>
              <w:rPr>
                <w:u w:val="single"/>
              </w:rPr>
            </w:pPr>
            <w:r w:rsidRPr="00493004">
              <w:rPr>
                <w:u w:val="single"/>
              </w:rPr>
              <w:t>Institutional relationships</w:t>
            </w:r>
          </w:p>
        </w:tc>
        <w:tc>
          <w:tcPr>
            <w:tcW w:w="4505" w:type="dxa"/>
          </w:tcPr>
          <w:p w14:paraId="4BF63903" w14:textId="77777777" w:rsidR="00733E27" w:rsidRPr="00493004" w:rsidRDefault="00733E27" w:rsidP="0055158F">
            <w:pPr>
              <w:pStyle w:val="2020Textbody"/>
              <w:spacing w:line="240" w:lineRule="auto"/>
              <w:ind w:firstLine="0"/>
              <w:jc w:val="center"/>
              <w:rPr>
                <w:u w:val="single"/>
              </w:rPr>
            </w:pPr>
            <w:r w:rsidRPr="00493004">
              <w:rPr>
                <w:u w:val="single"/>
              </w:rPr>
              <w:t>Data</w:t>
            </w:r>
          </w:p>
        </w:tc>
      </w:tr>
      <w:tr w:rsidR="00733E27" w:rsidRPr="00493004" w14:paraId="7D52A884" w14:textId="77777777" w:rsidTr="0055158F">
        <w:trPr>
          <w:trHeight w:val="355"/>
        </w:trPr>
        <w:tc>
          <w:tcPr>
            <w:tcW w:w="9010" w:type="dxa"/>
            <w:gridSpan w:val="2"/>
            <w:vAlign w:val="center"/>
          </w:tcPr>
          <w:p w14:paraId="5A4AA96D" w14:textId="77777777" w:rsidR="00733E27" w:rsidRPr="00493004" w:rsidRDefault="00733E27" w:rsidP="00733E27">
            <w:pPr>
              <w:pStyle w:val="2020Textbody"/>
              <w:numPr>
                <w:ilvl w:val="0"/>
                <w:numId w:val="1"/>
              </w:numPr>
              <w:tabs>
                <w:tab w:val="left" w:pos="2765"/>
              </w:tabs>
              <w:spacing w:line="240" w:lineRule="auto"/>
              <w:jc w:val="center"/>
            </w:pPr>
            <w:r w:rsidRPr="00493004">
              <w:rPr>
                <w:i/>
                <w:iCs/>
              </w:rPr>
              <w:t xml:space="preserve">Structural criteria of equity in DRG: Inclusion and diversity of voice </w:t>
            </w:r>
          </w:p>
        </w:tc>
      </w:tr>
      <w:tr w:rsidR="00733E27" w:rsidRPr="00493004" w14:paraId="1F4B1B88" w14:textId="77777777" w:rsidTr="0055158F">
        <w:trPr>
          <w:trHeight w:val="698"/>
        </w:trPr>
        <w:tc>
          <w:tcPr>
            <w:tcW w:w="4505" w:type="dxa"/>
          </w:tcPr>
          <w:p w14:paraId="6717BBB3" w14:textId="77777777" w:rsidR="00733E27" w:rsidRPr="00493004" w:rsidRDefault="00733E27" w:rsidP="0055158F">
            <w:pPr>
              <w:pStyle w:val="2020Textbody"/>
              <w:spacing w:line="240" w:lineRule="auto"/>
              <w:ind w:firstLine="0"/>
            </w:pPr>
            <w:r w:rsidRPr="00493004">
              <w:rPr>
                <w:u w:val="single"/>
              </w:rPr>
              <w:t>Diversity of actors:</w:t>
            </w:r>
            <w:r w:rsidRPr="00493004">
              <w:t xml:space="preserve"> </w:t>
            </w:r>
          </w:p>
          <w:p w14:paraId="1488A3A9" w14:textId="77777777" w:rsidR="00733E27" w:rsidRPr="00493004" w:rsidRDefault="00733E27" w:rsidP="00733E27">
            <w:pPr>
              <w:pStyle w:val="2020Textbody"/>
              <w:numPr>
                <w:ilvl w:val="0"/>
                <w:numId w:val="2"/>
              </w:numPr>
              <w:spacing w:line="240" w:lineRule="auto"/>
              <w:ind w:left="451"/>
            </w:pPr>
            <w:r w:rsidRPr="00493004">
              <w:t>What does the text say about actors and their roles in disaster risk governance?</w:t>
            </w:r>
          </w:p>
          <w:p w14:paraId="58FB57DF" w14:textId="77777777" w:rsidR="00733E27" w:rsidRPr="00493004" w:rsidRDefault="00733E27" w:rsidP="0055158F">
            <w:pPr>
              <w:pStyle w:val="2020Textbody"/>
              <w:spacing w:line="240" w:lineRule="auto"/>
              <w:ind w:firstLine="0"/>
              <w:rPr>
                <w:u w:val="single"/>
              </w:rPr>
            </w:pPr>
          </w:p>
          <w:p w14:paraId="3D66D8CF" w14:textId="77777777" w:rsidR="00733E27" w:rsidRPr="00493004" w:rsidRDefault="00733E27" w:rsidP="0055158F">
            <w:pPr>
              <w:pStyle w:val="2020Textbody"/>
              <w:spacing w:line="240" w:lineRule="auto"/>
              <w:ind w:firstLine="0"/>
              <w:rPr>
                <w:u w:val="single"/>
              </w:rPr>
            </w:pPr>
            <w:r w:rsidRPr="00493004">
              <w:rPr>
                <w:u w:val="single"/>
              </w:rPr>
              <w:t>Cross-scalar interactions:</w:t>
            </w:r>
          </w:p>
          <w:p w14:paraId="2D984C06" w14:textId="77777777" w:rsidR="00733E27" w:rsidRPr="00493004" w:rsidRDefault="00733E27" w:rsidP="00733E27">
            <w:pPr>
              <w:pStyle w:val="2020Textbody"/>
              <w:numPr>
                <w:ilvl w:val="0"/>
                <w:numId w:val="2"/>
              </w:numPr>
              <w:spacing w:line="240" w:lineRule="auto"/>
              <w:ind w:left="451"/>
            </w:pPr>
            <w:r w:rsidRPr="00493004">
              <w:t>What does the text say about the cross-scalar collaboration (who / what / how / when)?</w:t>
            </w:r>
          </w:p>
        </w:tc>
        <w:tc>
          <w:tcPr>
            <w:tcW w:w="4505" w:type="dxa"/>
          </w:tcPr>
          <w:p w14:paraId="46A95F51" w14:textId="77777777" w:rsidR="00733E27" w:rsidRPr="00493004" w:rsidRDefault="00733E27" w:rsidP="0055158F">
            <w:pPr>
              <w:pStyle w:val="2020Textbody"/>
              <w:spacing w:line="240" w:lineRule="auto"/>
              <w:ind w:firstLine="0"/>
              <w:rPr>
                <w:u w:val="single"/>
              </w:rPr>
            </w:pPr>
            <w:r w:rsidRPr="00493004">
              <w:rPr>
                <w:u w:val="single"/>
              </w:rPr>
              <w:t>Diversity of conceptualisations in data:</w:t>
            </w:r>
          </w:p>
          <w:p w14:paraId="6ABA77CC" w14:textId="77777777" w:rsidR="00733E27" w:rsidRPr="00493004" w:rsidRDefault="00733E27" w:rsidP="00733E27">
            <w:pPr>
              <w:pStyle w:val="2020Textbody"/>
              <w:numPr>
                <w:ilvl w:val="0"/>
                <w:numId w:val="2"/>
              </w:numPr>
              <w:spacing w:line="240" w:lineRule="auto"/>
              <w:ind w:left="451"/>
            </w:pPr>
            <w:r w:rsidRPr="00493004">
              <w:t xml:space="preserve">What does the text say about the actors and their roles in disaster risk data? </w:t>
            </w:r>
          </w:p>
          <w:p w14:paraId="0E92B0FE" w14:textId="77777777" w:rsidR="00733E27" w:rsidRPr="00493004" w:rsidRDefault="00733E27" w:rsidP="00733E27">
            <w:pPr>
              <w:pStyle w:val="2020Textbody"/>
              <w:numPr>
                <w:ilvl w:val="0"/>
                <w:numId w:val="2"/>
              </w:numPr>
              <w:spacing w:line="240" w:lineRule="auto"/>
              <w:ind w:left="451"/>
            </w:pPr>
            <w:r w:rsidRPr="00493004">
              <w:t>What does the text say about the type of data being generated/used (e.g., human-social, environmental, physical)?</w:t>
            </w:r>
          </w:p>
          <w:p w14:paraId="2C9CB89F" w14:textId="77777777" w:rsidR="00733E27" w:rsidRPr="00493004" w:rsidRDefault="00733E27" w:rsidP="0055158F">
            <w:pPr>
              <w:pStyle w:val="2020Textbody"/>
              <w:spacing w:line="240" w:lineRule="auto"/>
              <w:ind w:firstLine="0"/>
              <w:rPr>
                <w:u w:val="single"/>
              </w:rPr>
            </w:pPr>
          </w:p>
          <w:p w14:paraId="13637605" w14:textId="77777777" w:rsidR="00733E27" w:rsidRPr="00493004" w:rsidRDefault="00733E27" w:rsidP="0055158F">
            <w:pPr>
              <w:pStyle w:val="2020Textbody"/>
              <w:spacing w:line="240" w:lineRule="auto"/>
              <w:ind w:firstLine="0"/>
            </w:pPr>
            <w:r w:rsidRPr="00493004">
              <w:rPr>
                <w:u w:val="single"/>
              </w:rPr>
              <w:t>Temporal and scalar range of data:</w:t>
            </w:r>
            <w:r w:rsidRPr="00493004">
              <w:t xml:space="preserve"> </w:t>
            </w:r>
          </w:p>
          <w:p w14:paraId="69B35184" w14:textId="77777777" w:rsidR="00733E27" w:rsidRPr="00493004" w:rsidRDefault="00733E27" w:rsidP="00733E27">
            <w:pPr>
              <w:pStyle w:val="2020Textbody"/>
              <w:numPr>
                <w:ilvl w:val="0"/>
                <w:numId w:val="2"/>
              </w:numPr>
              <w:spacing w:line="240" w:lineRule="auto"/>
              <w:ind w:left="451"/>
            </w:pPr>
            <w:r w:rsidRPr="00493004">
              <w:t>What does the text say about the data scales and temporal characteristics?</w:t>
            </w:r>
          </w:p>
        </w:tc>
      </w:tr>
      <w:tr w:rsidR="00733E27" w:rsidRPr="00493004" w14:paraId="0CE65AAD" w14:textId="77777777" w:rsidTr="0055158F">
        <w:trPr>
          <w:trHeight w:val="385"/>
        </w:trPr>
        <w:tc>
          <w:tcPr>
            <w:tcW w:w="9010" w:type="dxa"/>
            <w:gridSpan w:val="2"/>
            <w:vAlign w:val="center"/>
          </w:tcPr>
          <w:p w14:paraId="1F6BFD6F" w14:textId="77777777" w:rsidR="00733E27" w:rsidRPr="00493004" w:rsidRDefault="00733E27" w:rsidP="00733E27">
            <w:pPr>
              <w:pStyle w:val="2020Textbody"/>
              <w:numPr>
                <w:ilvl w:val="0"/>
                <w:numId w:val="1"/>
              </w:numPr>
              <w:tabs>
                <w:tab w:val="left" w:pos="2765"/>
              </w:tabs>
              <w:spacing w:line="240" w:lineRule="auto"/>
              <w:jc w:val="center"/>
              <w:rPr>
                <w:i/>
              </w:rPr>
            </w:pPr>
            <w:r w:rsidRPr="00493004">
              <w:rPr>
                <w:i/>
                <w:iCs/>
              </w:rPr>
              <w:t xml:space="preserve"> Processes for equitable local engagement: The role of and processes for engaging communities</w:t>
            </w:r>
          </w:p>
        </w:tc>
      </w:tr>
      <w:tr w:rsidR="00733E27" w:rsidRPr="00493004" w14:paraId="43D847E0" w14:textId="77777777" w:rsidTr="0055158F">
        <w:trPr>
          <w:trHeight w:val="1021"/>
        </w:trPr>
        <w:tc>
          <w:tcPr>
            <w:tcW w:w="4505" w:type="dxa"/>
          </w:tcPr>
          <w:p w14:paraId="7C316008" w14:textId="77777777" w:rsidR="00733E27" w:rsidRPr="00493004" w:rsidRDefault="00733E27" w:rsidP="0055158F">
            <w:pPr>
              <w:pStyle w:val="2020Textbody"/>
              <w:tabs>
                <w:tab w:val="left" w:pos="2765"/>
              </w:tabs>
              <w:spacing w:line="240" w:lineRule="auto"/>
              <w:ind w:firstLine="0"/>
              <w:jc w:val="left"/>
              <w:rPr>
                <w:u w:val="single"/>
              </w:rPr>
            </w:pPr>
            <w:r w:rsidRPr="00493004">
              <w:rPr>
                <w:u w:val="single"/>
              </w:rPr>
              <w:t>Building on local experience:</w:t>
            </w:r>
          </w:p>
          <w:p w14:paraId="0D3E1429" w14:textId="77777777" w:rsidR="00733E27" w:rsidRPr="00493004" w:rsidRDefault="00733E27" w:rsidP="00733E27">
            <w:pPr>
              <w:pStyle w:val="2020Textbody"/>
              <w:numPr>
                <w:ilvl w:val="0"/>
                <w:numId w:val="2"/>
              </w:numPr>
              <w:spacing w:line="240" w:lineRule="auto"/>
              <w:ind w:left="451"/>
            </w:pPr>
            <w:r w:rsidRPr="00493004">
              <w:t>What does the text say about the role of communities &amp; local institutions?</w:t>
            </w:r>
          </w:p>
        </w:tc>
        <w:tc>
          <w:tcPr>
            <w:tcW w:w="4505" w:type="dxa"/>
          </w:tcPr>
          <w:p w14:paraId="2198291C" w14:textId="77777777" w:rsidR="00733E27" w:rsidRPr="00493004" w:rsidRDefault="00733E27" w:rsidP="0055158F">
            <w:pPr>
              <w:pStyle w:val="2020Textbody"/>
              <w:spacing w:line="240" w:lineRule="auto"/>
              <w:ind w:firstLine="0"/>
              <w:jc w:val="left"/>
              <w:rPr>
                <w:u w:val="single"/>
              </w:rPr>
            </w:pPr>
            <w:r w:rsidRPr="00493004">
              <w:rPr>
                <w:u w:val="single"/>
              </w:rPr>
              <w:t>Accounting for local realities:</w:t>
            </w:r>
            <w:r w:rsidRPr="00493004">
              <w:t xml:space="preserve"> what does the text say about the role of locally generated data?</w:t>
            </w:r>
            <w:r w:rsidRPr="00493004">
              <w:rPr>
                <w:u w:val="single"/>
              </w:rPr>
              <w:t xml:space="preserve"> </w:t>
            </w:r>
          </w:p>
          <w:p w14:paraId="656DE432" w14:textId="77777777" w:rsidR="00733E27" w:rsidRPr="00493004" w:rsidRDefault="00733E27" w:rsidP="0055158F">
            <w:pPr>
              <w:pStyle w:val="2020Textbody"/>
              <w:spacing w:line="240" w:lineRule="auto"/>
              <w:ind w:firstLine="0"/>
              <w:jc w:val="left"/>
            </w:pPr>
          </w:p>
        </w:tc>
      </w:tr>
    </w:tbl>
    <w:p w14:paraId="5B4A43ED" w14:textId="77777777" w:rsidR="00733E27" w:rsidRPr="00493004" w:rsidRDefault="00733E27" w:rsidP="00733E27">
      <w:pPr>
        <w:pStyle w:val="Caption"/>
        <w:rPr>
          <w:rFonts w:ascii="Baskerville" w:hAnsi="Baskerville"/>
          <w:i w:val="0"/>
          <w:iCs w:val="0"/>
          <w:color w:val="000000" w:themeColor="text1"/>
        </w:rPr>
      </w:pPr>
      <w:r w:rsidRPr="00493004">
        <w:rPr>
          <w:rFonts w:ascii="Baskerville" w:hAnsi="Baskerville"/>
          <w:i w:val="0"/>
          <w:iCs w:val="0"/>
          <w:color w:val="000000" w:themeColor="text1"/>
        </w:rPr>
        <w:t>Table I: Coding scheme for the document analysis with Tagu</w:t>
      </w:r>
      <w:r w:rsidRPr="00A919D5">
        <w:rPr>
          <w:rFonts w:ascii="Baskerville" w:hAnsi="Baskerville"/>
          <w:i w:val="0"/>
          <w:iCs w:val="0"/>
          <w:color w:val="000000" w:themeColor="text1"/>
        </w:rPr>
        <w:t>ette (table by Ulbrich et al., 2023)</w:t>
      </w:r>
    </w:p>
    <w:p w14:paraId="3408FE74" w14:textId="77777777" w:rsidR="00733E27" w:rsidRPr="00733E27" w:rsidRDefault="00733E27">
      <w:pPr>
        <w:rPr>
          <w:rFonts w:ascii="Baskerville" w:hAnsi="Baskerville" w:cs="Calibri"/>
        </w:rPr>
      </w:pPr>
    </w:p>
    <w:sectPr w:rsidR="00733E27" w:rsidRPr="00733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7CD4"/>
    <w:multiLevelType w:val="hybridMultilevel"/>
    <w:tmpl w:val="E78469DE"/>
    <w:lvl w:ilvl="0" w:tplc="808C1E6E">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C80FBE"/>
    <w:multiLevelType w:val="hybridMultilevel"/>
    <w:tmpl w:val="D6CE5926"/>
    <w:lvl w:ilvl="0" w:tplc="3A96D436">
      <w:start w:val="2"/>
      <w:numFmt w:val="bullet"/>
      <w:lvlText w:val="-"/>
      <w:lvlJc w:val="left"/>
      <w:pPr>
        <w:ind w:left="720" w:hanging="360"/>
      </w:pPr>
      <w:rPr>
        <w:rFonts w:ascii="Baskerville" w:eastAsia="Times New Roman" w:hAnsi="Baskervil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467492">
    <w:abstractNumId w:val="0"/>
  </w:num>
  <w:num w:numId="2" w16cid:durableId="2263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27"/>
    <w:rsid w:val="0000076E"/>
    <w:rsid w:val="00002B29"/>
    <w:rsid w:val="00022944"/>
    <w:rsid w:val="00025439"/>
    <w:rsid w:val="00047F2D"/>
    <w:rsid w:val="00064FFB"/>
    <w:rsid w:val="000716CB"/>
    <w:rsid w:val="000734BB"/>
    <w:rsid w:val="0008016F"/>
    <w:rsid w:val="00083E30"/>
    <w:rsid w:val="000A7B6C"/>
    <w:rsid w:val="000C469F"/>
    <w:rsid w:val="000E1EEC"/>
    <w:rsid w:val="000E36B0"/>
    <w:rsid w:val="00112C2F"/>
    <w:rsid w:val="00153847"/>
    <w:rsid w:val="0015614A"/>
    <w:rsid w:val="001A1ED5"/>
    <w:rsid w:val="001B6911"/>
    <w:rsid w:val="001C003E"/>
    <w:rsid w:val="001D01EB"/>
    <w:rsid w:val="001D0344"/>
    <w:rsid w:val="00225056"/>
    <w:rsid w:val="00235C89"/>
    <w:rsid w:val="00242652"/>
    <w:rsid w:val="00274CBD"/>
    <w:rsid w:val="002765A2"/>
    <w:rsid w:val="00292462"/>
    <w:rsid w:val="0029528B"/>
    <w:rsid w:val="002A1C43"/>
    <w:rsid w:val="002A3986"/>
    <w:rsid w:val="002A62DB"/>
    <w:rsid w:val="002C25E6"/>
    <w:rsid w:val="00324DA5"/>
    <w:rsid w:val="00331BF2"/>
    <w:rsid w:val="00363456"/>
    <w:rsid w:val="00365F2E"/>
    <w:rsid w:val="003B0089"/>
    <w:rsid w:val="003C6014"/>
    <w:rsid w:val="003F2BCB"/>
    <w:rsid w:val="00413735"/>
    <w:rsid w:val="00444C05"/>
    <w:rsid w:val="00450E6A"/>
    <w:rsid w:val="00462D60"/>
    <w:rsid w:val="00464E64"/>
    <w:rsid w:val="004741DF"/>
    <w:rsid w:val="00483876"/>
    <w:rsid w:val="004B7BBD"/>
    <w:rsid w:val="004E45D6"/>
    <w:rsid w:val="00520B48"/>
    <w:rsid w:val="005240D2"/>
    <w:rsid w:val="0052737A"/>
    <w:rsid w:val="00527A5D"/>
    <w:rsid w:val="00542455"/>
    <w:rsid w:val="00567BBC"/>
    <w:rsid w:val="00581253"/>
    <w:rsid w:val="00582D4F"/>
    <w:rsid w:val="00591E23"/>
    <w:rsid w:val="005978A0"/>
    <w:rsid w:val="005A1321"/>
    <w:rsid w:val="005A2D58"/>
    <w:rsid w:val="005B7640"/>
    <w:rsid w:val="005E6FFA"/>
    <w:rsid w:val="005F21A6"/>
    <w:rsid w:val="0060129D"/>
    <w:rsid w:val="006201CB"/>
    <w:rsid w:val="0063576D"/>
    <w:rsid w:val="00642583"/>
    <w:rsid w:val="0064749C"/>
    <w:rsid w:val="00650F77"/>
    <w:rsid w:val="006B1BAB"/>
    <w:rsid w:val="006B571A"/>
    <w:rsid w:val="006C1797"/>
    <w:rsid w:val="006D4751"/>
    <w:rsid w:val="006E3C47"/>
    <w:rsid w:val="006E54D3"/>
    <w:rsid w:val="006E7EC0"/>
    <w:rsid w:val="006F4EEC"/>
    <w:rsid w:val="00710070"/>
    <w:rsid w:val="007104A0"/>
    <w:rsid w:val="00716559"/>
    <w:rsid w:val="00725B0F"/>
    <w:rsid w:val="00733E27"/>
    <w:rsid w:val="00735EC2"/>
    <w:rsid w:val="007436D4"/>
    <w:rsid w:val="00752EB9"/>
    <w:rsid w:val="00762DDB"/>
    <w:rsid w:val="00763BB3"/>
    <w:rsid w:val="0077334A"/>
    <w:rsid w:val="007B2B42"/>
    <w:rsid w:val="007C4FF6"/>
    <w:rsid w:val="007F34C4"/>
    <w:rsid w:val="00811BF7"/>
    <w:rsid w:val="008155FF"/>
    <w:rsid w:val="008259CE"/>
    <w:rsid w:val="0083397C"/>
    <w:rsid w:val="008510EA"/>
    <w:rsid w:val="00856404"/>
    <w:rsid w:val="008740A0"/>
    <w:rsid w:val="008811CC"/>
    <w:rsid w:val="00884A92"/>
    <w:rsid w:val="00890F55"/>
    <w:rsid w:val="008A5E2D"/>
    <w:rsid w:val="008B22A5"/>
    <w:rsid w:val="008C2986"/>
    <w:rsid w:val="008D493F"/>
    <w:rsid w:val="008E1647"/>
    <w:rsid w:val="008E7FD0"/>
    <w:rsid w:val="008F17FA"/>
    <w:rsid w:val="00900B06"/>
    <w:rsid w:val="0090712D"/>
    <w:rsid w:val="00911C4C"/>
    <w:rsid w:val="009124FC"/>
    <w:rsid w:val="00926F09"/>
    <w:rsid w:val="00935C89"/>
    <w:rsid w:val="00970A30"/>
    <w:rsid w:val="00986A24"/>
    <w:rsid w:val="00987A0C"/>
    <w:rsid w:val="009A3D33"/>
    <w:rsid w:val="009C4FFE"/>
    <w:rsid w:val="009D3F35"/>
    <w:rsid w:val="009D7AB4"/>
    <w:rsid w:val="00A403E1"/>
    <w:rsid w:val="00A4046C"/>
    <w:rsid w:val="00A54B92"/>
    <w:rsid w:val="00A54BF5"/>
    <w:rsid w:val="00A61072"/>
    <w:rsid w:val="00A6519E"/>
    <w:rsid w:val="00A73CB1"/>
    <w:rsid w:val="00A86AEA"/>
    <w:rsid w:val="00A919D5"/>
    <w:rsid w:val="00AB118F"/>
    <w:rsid w:val="00AD45DD"/>
    <w:rsid w:val="00AD4BDB"/>
    <w:rsid w:val="00B01D6C"/>
    <w:rsid w:val="00B22ECD"/>
    <w:rsid w:val="00B237A2"/>
    <w:rsid w:val="00B90B66"/>
    <w:rsid w:val="00BB5A04"/>
    <w:rsid w:val="00BC21A2"/>
    <w:rsid w:val="00BD1BB0"/>
    <w:rsid w:val="00BD3701"/>
    <w:rsid w:val="00BD7F41"/>
    <w:rsid w:val="00BE4461"/>
    <w:rsid w:val="00BE529F"/>
    <w:rsid w:val="00BF4C32"/>
    <w:rsid w:val="00BF7FDE"/>
    <w:rsid w:val="00C11FC0"/>
    <w:rsid w:val="00C20E23"/>
    <w:rsid w:val="00C242D2"/>
    <w:rsid w:val="00C3226C"/>
    <w:rsid w:val="00C375A0"/>
    <w:rsid w:val="00C52C73"/>
    <w:rsid w:val="00C727DC"/>
    <w:rsid w:val="00C84B41"/>
    <w:rsid w:val="00CA1F9A"/>
    <w:rsid w:val="00CA6A12"/>
    <w:rsid w:val="00CB33D9"/>
    <w:rsid w:val="00CB4BDB"/>
    <w:rsid w:val="00CB5D32"/>
    <w:rsid w:val="00CC29DE"/>
    <w:rsid w:val="00CC5DB4"/>
    <w:rsid w:val="00CD2497"/>
    <w:rsid w:val="00CD52C7"/>
    <w:rsid w:val="00D10673"/>
    <w:rsid w:val="00D22EB1"/>
    <w:rsid w:val="00D30D89"/>
    <w:rsid w:val="00D40F63"/>
    <w:rsid w:val="00D540DA"/>
    <w:rsid w:val="00D60646"/>
    <w:rsid w:val="00D671F0"/>
    <w:rsid w:val="00D72923"/>
    <w:rsid w:val="00D77EE2"/>
    <w:rsid w:val="00D80615"/>
    <w:rsid w:val="00DC1D38"/>
    <w:rsid w:val="00DF1415"/>
    <w:rsid w:val="00E21E50"/>
    <w:rsid w:val="00E224E1"/>
    <w:rsid w:val="00E26B1B"/>
    <w:rsid w:val="00E82BA4"/>
    <w:rsid w:val="00EA531C"/>
    <w:rsid w:val="00EC48FD"/>
    <w:rsid w:val="00EE369A"/>
    <w:rsid w:val="00EE56A9"/>
    <w:rsid w:val="00EE70D8"/>
    <w:rsid w:val="00EF6E4C"/>
    <w:rsid w:val="00F01055"/>
    <w:rsid w:val="00F02404"/>
    <w:rsid w:val="00F154D6"/>
    <w:rsid w:val="00F442C1"/>
    <w:rsid w:val="00F52EDA"/>
    <w:rsid w:val="00F73682"/>
    <w:rsid w:val="00F75AC5"/>
    <w:rsid w:val="00F87C88"/>
    <w:rsid w:val="00F9756F"/>
    <w:rsid w:val="00FA3BEE"/>
    <w:rsid w:val="00FB52A4"/>
    <w:rsid w:val="00FD7E54"/>
    <w:rsid w:val="00FE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4B018D"/>
  <w15:chartTrackingRefBased/>
  <w15:docId w15:val="{79A56973-CA47-794D-9938-11D44ABA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centeredwithoutnumbers">
    <w:name w:val="Headings centered without numbers"/>
    <w:basedOn w:val="Normal"/>
    <w:qFormat/>
    <w:rsid w:val="008E7FD0"/>
    <w:pPr>
      <w:keepNext/>
      <w:keepLines/>
      <w:spacing w:before="240"/>
      <w:ind w:left="360"/>
      <w:jc w:val="center"/>
      <w:outlineLvl w:val="0"/>
    </w:pPr>
    <w:rPr>
      <w:rFonts w:ascii="Baskerville" w:eastAsiaTheme="majorEastAsia" w:hAnsi="Baskerville" w:cstheme="majorBidi"/>
      <w:b/>
      <w:bCs/>
      <w:color w:val="000000" w:themeColor="text1"/>
      <w:sz w:val="28"/>
      <w:szCs w:val="28"/>
    </w:rPr>
  </w:style>
  <w:style w:type="paragraph" w:styleId="Caption">
    <w:name w:val="caption"/>
    <w:basedOn w:val="Normal"/>
    <w:next w:val="Normal"/>
    <w:uiPriority w:val="35"/>
    <w:unhideWhenUsed/>
    <w:qFormat/>
    <w:rsid w:val="00733E27"/>
    <w:pPr>
      <w:spacing w:after="200"/>
    </w:pPr>
    <w:rPr>
      <w:rFonts w:ascii="Times New Roman" w:eastAsia="Times New Roman" w:hAnsi="Times New Roman" w:cs="Times New Roman"/>
      <w:i/>
      <w:iCs/>
      <w:color w:val="44546A" w:themeColor="text2"/>
      <w:kern w:val="0"/>
      <w:sz w:val="18"/>
      <w:szCs w:val="18"/>
      <w:lang w:eastAsia="en-GB"/>
      <w14:ligatures w14:val="none"/>
    </w:rPr>
  </w:style>
  <w:style w:type="table" w:styleId="TableGrid">
    <w:name w:val="Table Grid"/>
    <w:basedOn w:val="TableNormal"/>
    <w:uiPriority w:val="59"/>
    <w:rsid w:val="00733E27"/>
    <w:rPr>
      <w:rFonts w:ascii="Calibri" w:eastAsia="Calibri" w:hAnsi="Calibri" w:cs="Calibri"/>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20Textbody">
    <w:name w:val="2020 Text body"/>
    <w:basedOn w:val="Normal"/>
    <w:qFormat/>
    <w:rsid w:val="00733E27"/>
    <w:pPr>
      <w:spacing w:line="360" w:lineRule="auto"/>
      <w:ind w:firstLine="720"/>
      <w:jc w:val="both"/>
    </w:pPr>
    <w:rPr>
      <w:rFonts w:ascii="Baskerville" w:eastAsia="Times New Roman" w:hAnsi="Baskerville" w:cstheme="minorHAnsi"/>
      <w:color w:val="000000" w:themeColor="text1"/>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Ulbrich</dc:creator>
  <cp:keywords/>
  <dc:description/>
  <cp:lastModifiedBy>Philipp Ulbrich</cp:lastModifiedBy>
  <cp:revision>6</cp:revision>
  <dcterms:created xsi:type="dcterms:W3CDTF">2023-10-16T10:26:00Z</dcterms:created>
  <dcterms:modified xsi:type="dcterms:W3CDTF">2023-10-16T16:30:00Z</dcterms:modified>
</cp:coreProperties>
</file>