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EFF43" w14:textId="64823A2A" w:rsidR="00A63AB6" w:rsidRPr="00B3550D" w:rsidRDefault="00A63AB6" w:rsidP="00A63AB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0D">
        <w:rPr>
          <w:rFonts w:ascii="Times New Roman" w:hAnsi="Times New Roman" w:cs="Times New Roman"/>
          <w:b/>
          <w:sz w:val="28"/>
          <w:szCs w:val="28"/>
        </w:rPr>
        <w:t>Supporting Information for:</w:t>
      </w:r>
    </w:p>
    <w:p w14:paraId="72FE3E4A" w14:textId="77777777" w:rsidR="001359AF" w:rsidRPr="00B3550D" w:rsidRDefault="001359AF" w:rsidP="001359AF">
      <w:pPr>
        <w:spacing w:before="240" w:after="240"/>
        <w:rPr>
          <w:rFonts w:ascii="Times New Roman" w:hAnsi="Times New Roman" w:cs="Times New Roman"/>
          <w:b/>
          <w:sz w:val="32"/>
        </w:rPr>
      </w:pPr>
    </w:p>
    <w:p w14:paraId="5658155E" w14:textId="77777777" w:rsidR="00557735" w:rsidRPr="00B3550D" w:rsidRDefault="00557735" w:rsidP="0055773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3550D">
        <w:rPr>
          <w:rFonts w:asciiTheme="majorBidi" w:hAnsiTheme="majorBidi" w:cstheme="majorBidi"/>
          <w:b/>
          <w:bCs/>
          <w:sz w:val="28"/>
          <w:szCs w:val="28"/>
        </w:rPr>
        <w:t>High Yield and Selective Electrocatalytic Reduction of Nitroarenes to Anilines using Redox Mediators</w:t>
      </w:r>
    </w:p>
    <w:p w14:paraId="0C38A9B8" w14:textId="77777777" w:rsidR="00557735" w:rsidRPr="00B3550D" w:rsidRDefault="00557735" w:rsidP="0055773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1741B87" w14:textId="7EBFC566" w:rsidR="00557735" w:rsidRPr="00B3550D" w:rsidRDefault="00557735" w:rsidP="00557735">
      <w:pPr>
        <w:spacing w:after="24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3550D">
        <w:rPr>
          <w:rFonts w:asciiTheme="majorBidi" w:hAnsiTheme="majorBidi" w:cstheme="majorBidi"/>
          <w:bCs/>
          <w:i/>
          <w:sz w:val="24"/>
          <w:szCs w:val="24"/>
        </w:rPr>
        <w:t>Athanasios D. Stergiou and Mark D. Symes</w:t>
      </w:r>
      <w:r w:rsidR="00081BD4" w:rsidRPr="00B3550D">
        <w:rPr>
          <w:rFonts w:asciiTheme="majorBidi" w:hAnsiTheme="majorBidi" w:cstheme="majorBidi"/>
          <w:bCs/>
          <w:i/>
          <w:sz w:val="24"/>
          <w:szCs w:val="24"/>
        </w:rPr>
        <w:t>*</w:t>
      </w:r>
      <w:r w:rsidRPr="00B355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4345841D" w14:textId="77777777" w:rsidR="00557735" w:rsidRPr="00B3550D" w:rsidRDefault="00557735" w:rsidP="00557735">
      <w:pPr>
        <w:spacing w:after="24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92AD419" w14:textId="3E50F7F7" w:rsidR="00A63AB6" w:rsidRPr="00B3550D" w:rsidRDefault="00A63AB6" w:rsidP="00557735">
      <w:pPr>
        <w:spacing w:after="24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3550D">
        <w:rPr>
          <w:rFonts w:ascii="Times New Roman" w:eastAsia="Times New Roman" w:hAnsi="Times New Roman" w:cs="Times New Roman"/>
          <w:sz w:val="20"/>
          <w:szCs w:val="20"/>
          <w:lang w:val="en-US"/>
        </w:rPr>
        <w:t>WestCHEM, School of Chemistry, University of Glasgow, University Avenue, Glasgow, G12 8QQ, UK.</w:t>
      </w:r>
    </w:p>
    <w:p w14:paraId="0B179954" w14:textId="1E04CDD2" w:rsidR="00A63AB6" w:rsidRPr="00B3550D" w:rsidRDefault="00081BD4" w:rsidP="00C14FF0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  <w:r w:rsidRPr="00B3550D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A63AB6" w:rsidRPr="00B3550D">
        <w:rPr>
          <w:rFonts w:ascii="Times New Roman" w:eastAsia="Times New Roman" w:hAnsi="Times New Roman" w:cs="Times New Roman"/>
          <w:sz w:val="20"/>
          <w:szCs w:val="20"/>
          <w:lang w:val="en-US"/>
        </w:rPr>
        <w:t>E-mail:</w:t>
      </w:r>
      <w:r w:rsidR="00C14FF0" w:rsidRPr="00B355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mark.symes@glasgow.ac.uk</w:t>
      </w:r>
    </w:p>
    <w:p w14:paraId="2361E19E" w14:textId="754B70C7" w:rsidR="00C14FF0" w:rsidRPr="00B3550D" w:rsidRDefault="00C14FF0" w:rsidP="00C14FF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</w:p>
    <w:p w14:paraId="7D19236A" w14:textId="77777777" w:rsidR="00A63AB6" w:rsidRPr="00B3550D" w:rsidRDefault="00A63AB6" w:rsidP="00A63AB6">
      <w:pPr>
        <w:rPr>
          <w:rFonts w:eastAsia="Calibri" w:cstheme="minorHAnsi"/>
        </w:rPr>
      </w:pPr>
      <w:r w:rsidRPr="00B3550D">
        <w:rPr>
          <w:rFonts w:eastAsia="Calibri" w:cstheme="minorHAnsi"/>
          <w:i/>
        </w:rPr>
        <w:br w:type="page"/>
      </w:r>
    </w:p>
    <w:tbl>
      <w:tblPr>
        <w:tblpPr w:leftFromText="181" w:rightFromText="181" w:vertAnchor="text" w:horzAnchor="margin" w:tblpY="165"/>
        <w:tblW w:w="9360" w:type="dxa"/>
        <w:tblLook w:val="0000" w:firstRow="0" w:lastRow="0" w:firstColumn="0" w:lastColumn="0" w:noHBand="0" w:noVBand="0"/>
      </w:tblPr>
      <w:tblGrid>
        <w:gridCol w:w="8208"/>
        <w:gridCol w:w="1152"/>
      </w:tblGrid>
      <w:tr w:rsidR="00A63AB6" w:rsidRPr="00B3550D" w14:paraId="7AB0FFFA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4870A27A" w14:textId="77777777" w:rsidR="00A63AB6" w:rsidRPr="00B3550D" w:rsidRDefault="00A63AB6" w:rsidP="00C233F5">
            <w:pPr>
              <w:keepNext/>
              <w:spacing w:before="100" w:beforeAutospacing="1" w:after="100" w:afterAutospacing="1"/>
              <w:jc w:val="both"/>
              <w:outlineLvl w:val="0"/>
              <w:rPr>
                <w:rFonts w:eastAsia="Times New Roman" w:cstheme="minorHAnsi"/>
                <w:i/>
                <w:lang w:val="en-US"/>
              </w:rPr>
            </w:pPr>
            <w:r w:rsidRPr="00B3550D">
              <w:rPr>
                <w:rFonts w:eastAsia="Times New Roman" w:cstheme="minorHAnsi"/>
                <w:i/>
                <w:lang w:val="en-US"/>
              </w:rPr>
              <w:lastRenderedPageBreak/>
              <w:br w:type="page"/>
              <w:t>Index</w:t>
            </w:r>
          </w:p>
        </w:tc>
        <w:tc>
          <w:tcPr>
            <w:tcW w:w="1152" w:type="dxa"/>
            <w:vAlign w:val="center"/>
          </w:tcPr>
          <w:p w14:paraId="2415FDA9" w14:textId="77777777" w:rsidR="00A63AB6" w:rsidRPr="00B3550D" w:rsidRDefault="00A63AB6" w:rsidP="00C233F5">
            <w:pPr>
              <w:keepNext/>
              <w:spacing w:before="100" w:beforeAutospacing="1" w:after="100" w:afterAutospacing="1"/>
              <w:ind w:left="-108"/>
              <w:jc w:val="both"/>
              <w:outlineLvl w:val="1"/>
              <w:rPr>
                <w:rFonts w:eastAsia="Times New Roman" w:cstheme="minorHAnsi"/>
                <w:i/>
                <w:lang w:val="en-US"/>
              </w:rPr>
            </w:pPr>
            <w:r w:rsidRPr="00B3550D">
              <w:rPr>
                <w:rFonts w:eastAsia="Times New Roman" w:cstheme="minorHAnsi"/>
                <w:i/>
                <w:lang w:val="en-US"/>
              </w:rPr>
              <w:t>Page</w:t>
            </w:r>
          </w:p>
        </w:tc>
      </w:tr>
      <w:tr w:rsidR="00A63AB6" w:rsidRPr="00B3550D" w14:paraId="64EF5E7E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735913E0" w14:textId="77777777" w:rsidR="00A63AB6" w:rsidRPr="00B3550D" w:rsidRDefault="00A63AB6" w:rsidP="00C233F5">
            <w:pPr>
              <w:ind w:left="-14"/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b/>
                <w:color w:val="000000"/>
              </w:rPr>
              <w:t>SI-1</w:t>
            </w:r>
            <w:r w:rsidRPr="00B3550D">
              <w:rPr>
                <w:rFonts w:eastAsia="Calibri" w:cstheme="minorHAnsi"/>
                <w:color w:val="000000"/>
              </w:rPr>
              <w:t>: General experimental remarks</w:t>
            </w:r>
          </w:p>
        </w:tc>
        <w:tc>
          <w:tcPr>
            <w:tcW w:w="1152" w:type="dxa"/>
            <w:vAlign w:val="center"/>
          </w:tcPr>
          <w:p w14:paraId="3B5C7488" w14:textId="1AD9F103" w:rsidR="00A63AB6" w:rsidRPr="00B3550D" w:rsidRDefault="00A63AB6" w:rsidP="00EF756A">
            <w:pPr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color w:val="000000"/>
              </w:rPr>
              <w:t>S</w:t>
            </w:r>
            <w:r w:rsidR="00EF756A" w:rsidRPr="00B3550D">
              <w:rPr>
                <w:rFonts w:eastAsia="Calibri" w:cstheme="minorHAnsi"/>
                <w:color w:val="000000"/>
              </w:rPr>
              <w:t>3</w:t>
            </w:r>
          </w:p>
        </w:tc>
      </w:tr>
      <w:tr w:rsidR="00A63AB6" w:rsidRPr="00B3550D" w14:paraId="25352DCE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4E0906DA" w14:textId="237CF441" w:rsidR="00A63AB6" w:rsidRPr="00B3550D" w:rsidRDefault="00A63AB6" w:rsidP="00481449">
            <w:pPr>
              <w:ind w:left="-14"/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b/>
                <w:color w:val="000000"/>
              </w:rPr>
              <w:t>SI-2</w:t>
            </w:r>
            <w:r w:rsidRPr="00B3550D">
              <w:rPr>
                <w:rFonts w:eastAsia="Calibri" w:cstheme="minorHAnsi"/>
                <w:color w:val="000000"/>
              </w:rPr>
              <w:t xml:space="preserve">: </w:t>
            </w:r>
            <w:r w:rsidR="00F03CB1" w:rsidRPr="00B3550D">
              <w:rPr>
                <w:rFonts w:eastAsia="Calibri" w:cstheme="minorHAnsi"/>
                <w:color w:val="000000"/>
              </w:rPr>
              <w:t>General e</w:t>
            </w:r>
            <w:r w:rsidRPr="00B3550D">
              <w:rPr>
                <w:rFonts w:eastAsia="Calibri" w:cstheme="minorHAnsi"/>
                <w:color w:val="000000"/>
              </w:rPr>
              <w:t>lectrochemical methods</w:t>
            </w:r>
          </w:p>
        </w:tc>
        <w:tc>
          <w:tcPr>
            <w:tcW w:w="1152" w:type="dxa"/>
            <w:vAlign w:val="center"/>
          </w:tcPr>
          <w:p w14:paraId="4B58B56F" w14:textId="2D5C3611" w:rsidR="00A63AB6" w:rsidRPr="00B3550D" w:rsidRDefault="00A63AB6" w:rsidP="00EF756A">
            <w:pPr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color w:val="000000"/>
              </w:rPr>
              <w:t>S</w:t>
            </w:r>
            <w:r w:rsidR="00EF756A" w:rsidRPr="00B3550D">
              <w:rPr>
                <w:rFonts w:eastAsia="Calibri" w:cstheme="minorHAnsi"/>
                <w:color w:val="000000"/>
              </w:rPr>
              <w:t>3</w:t>
            </w:r>
          </w:p>
        </w:tc>
      </w:tr>
      <w:tr w:rsidR="00A63AB6" w:rsidRPr="00B3550D" w14:paraId="47DAAD58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042B0072" w14:textId="55F396E7" w:rsidR="00A63AB6" w:rsidRPr="00B3550D" w:rsidRDefault="00A63AB6" w:rsidP="00A74350">
            <w:pPr>
              <w:ind w:left="-14"/>
              <w:jc w:val="both"/>
              <w:rPr>
                <w:rFonts w:eastAsia="Calibri" w:cstheme="minorHAnsi"/>
                <w:b/>
                <w:color w:val="000000"/>
              </w:rPr>
            </w:pPr>
            <w:r w:rsidRPr="00B3550D">
              <w:rPr>
                <w:rFonts w:eastAsia="Calibri" w:cstheme="minorHAnsi"/>
                <w:b/>
              </w:rPr>
              <w:t>SI-3</w:t>
            </w:r>
            <w:r w:rsidR="00E30175" w:rsidRPr="00B3550D">
              <w:rPr>
                <w:rFonts w:eastAsia="Calibri" w:cstheme="minorHAnsi"/>
              </w:rPr>
              <w:t>:</w:t>
            </w:r>
            <w:r w:rsidR="005415D5" w:rsidRPr="00B3550D">
              <w:rPr>
                <w:rFonts w:eastAsia="Calibri" w:cstheme="minorHAnsi"/>
                <w:color w:val="000000"/>
              </w:rPr>
              <w:t xml:space="preserve"> </w:t>
            </w:r>
            <w:r w:rsidR="00AC0651" w:rsidRPr="00B3550D">
              <w:rPr>
                <w:rFonts w:eastAsia="Calibri" w:cstheme="minorHAnsi"/>
                <w:color w:val="000000"/>
              </w:rPr>
              <w:t>Experimental</w:t>
            </w:r>
          </w:p>
        </w:tc>
        <w:tc>
          <w:tcPr>
            <w:tcW w:w="1152" w:type="dxa"/>
            <w:vAlign w:val="center"/>
          </w:tcPr>
          <w:p w14:paraId="00BCC945" w14:textId="2FB5712D" w:rsidR="00A63AB6" w:rsidRPr="00B3550D" w:rsidRDefault="00A63AB6" w:rsidP="00C233F5">
            <w:pPr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color w:val="000000"/>
              </w:rPr>
              <w:t>S</w:t>
            </w:r>
            <w:r w:rsidR="00EF756A" w:rsidRPr="00B3550D">
              <w:rPr>
                <w:rFonts w:eastAsia="Calibri" w:cstheme="minorHAnsi"/>
                <w:color w:val="000000"/>
              </w:rPr>
              <w:t>3</w:t>
            </w:r>
          </w:p>
          <w:p w14:paraId="658203DA" w14:textId="77777777" w:rsidR="00A63AB6" w:rsidRPr="00B3550D" w:rsidRDefault="00A63AB6" w:rsidP="00C233F5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AC0651" w:rsidRPr="00B3550D" w14:paraId="7FF8C463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04411F33" w14:textId="0326A101" w:rsidR="00AC0651" w:rsidRPr="00B3550D" w:rsidRDefault="00AC0651" w:rsidP="00A74350">
            <w:pPr>
              <w:ind w:left="-14"/>
              <w:jc w:val="both"/>
              <w:rPr>
                <w:rFonts w:eastAsia="Calibri" w:cstheme="minorHAnsi"/>
                <w:b/>
              </w:rPr>
            </w:pPr>
            <w:r w:rsidRPr="00B3550D">
              <w:rPr>
                <w:rFonts w:eastAsia="Calibri" w:cstheme="minorHAnsi"/>
                <w:bCs/>
              </w:rPr>
              <w:t xml:space="preserve">Figure </w:t>
            </w:r>
            <w:r w:rsidRPr="00B3550D">
              <w:rPr>
                <w:rFonts w:eastAsia="Calibri" w:cstheme="minorHAnsi"/>
                <w:b/>
              </w:rPr>
              <w:t>S1</w:t>
            </w:r>
          </w:p>
        </w:tc>
        <w:tc>
          <w:tcPr>
            <w:tcW w:w="1152" w:type="dxa"/>
            <w:vAlign w:val="center"/>
          </w:tcPr>
          <w:p w14:paraId="515689FE" w14:textId="71529E29" w:rsidR="00AC0651" w:rsidRPr="00B3550D" w:rsidRDefault="00AC0651" w:rsidP="00EF756A">
            <w:pPr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color w:val="000000"/>
              </w:rPr>
              <w:t>S</w:t>
            </w:r>
            <w:r w:rsidR="00EF756A" w:rsidRPr="00B3550D">
              <w:rPr>
                <w:rFonts w:eastAsia="Calibri" w:cstheme="minorHAnsi"/>
                <w:color w:val="000000"/>
              </w:rPr>
              <w:t>4</w:t>
            </w:r>
          </w:p>
        </w:tc>
      </w:tr>
      <w:tr w:rsidR="00EF756A" w:rsidRPr="00B3550D" w14:paraId="527BDED9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0B50F806" w14:textId="77777777" w:rsidR="00EF756A" w:rsidRPr="00B3550D" w:rsidRDefault="00EF756A" w:rsidP="00A74350">
            <w:pPr>
              <w:ind w:left="-14"/>
              <w:jc w:val="both"/>
              <w:rPr>
                <w:rFonts w:eastAsia="Calibri" w:cstheme="minorHAnsi"/>
                <w:b/>
              </w:rPr>
            </w:pPr>
            <w:r w:rsidRPr="00B3550D">
              <w:rPr>
                <w:rFonts w:eastAsia="Calibri" w:cstheme="minorHAnsi"/>
                <w:bCs/>
              </w:rPr>
              <w:t xml:space="preserve">Figure </w:t>
            </w:r>
            <w:r w:rsidRPr="00B3550D">
              <w:rPr>
                <w:rFonts w:eastAsia="Calibri" w:cstheme="minorHAnsi"/>
                <w:b/>
              </w:rPr>
              <w:t>S2</w:t>
            </w:r>
          </w:p>
          <w:p w14:paraId="24E7922C" w14:textId="77777777" w:rsidR="001F52E5" w:rsidRPr="00B3550D" w:rsidRDefault="001F52E5" w:rsidP="00A74350">
            <w:pPr>
              <w:ind w:left="-14"/>
              <w:jc w:val="both"/>
              <w:rPr>
                <w:rFonts w:eastAsia="Calibri" w:cstheme="minorHAnsi"/>
              </w:rPr>
            </w:pPr>
          </w:p>
          <w:p w14:paraId="1A8D345E" w14:textId="3C47ADE9" w:rsidR="001F52E5" w:rsidRPr="00B3550D" w:rsidRDefault="001F52E5" w:rsidP="00A74350">
            <w:pPr>
              <w:ind w:left="-14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152" w:type="dxa"/>
            <w:vAlign w:val="center"/>
          </w:tcPr>
          <w:p w14:paraId="361EB112" w14:textId="772640BF" w:rsidR="00EF756A" w:rsidRPr="00B3550D" w:rsidRDefault="00EF756A" w:rsidP="00EF756A">
            <w:pPr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color w:val="000000"/>
              </w:rPr>
              <w:t>S5</w:t>
            </w:r>
          </w:p>
        </w:tc>
      </w:tr>
      <w:tr w:rsidR="001F52E5" w:rsidRPr="00B3550D" w14:paraId="716659ED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75EBA3C0" w14:textId="55552137" w:rsidR="001F52E5" w:rsidRPr="00B3550D" w:rsidRDefault="001F52E5" w:rsidP="001F52E5">
            <w:pPr>
              <w:ind w:left="-14"/>
              <w:jc w:val="both"/>
              <w:rPr>
                <w:rFonts w:eastAsia="Calibri" w:cstheme="minorHAnsi"/>
                <w:b/>
              </w:rPr>
            </w:pPr>
            <w:r w:rsidRPr="00B3550D">
              <w:rPr>
                <w:rFonts w:eastAsia="Calibri" w:cstheme="minorHAnsi"/>
                <w:bCs/>
              </w:rPr>
              <w:t xml:space="preserve">Figure </w:t>
            </w:r>
            <w:r w:rsidRPr="00B3550D">
              <w:rPr>
                <w:rFonts w:eastAsia="Calibri" w:cstheme="minorHAnsi"/>
                <w:b/>
              </w:rPr>
              <w:t>S3</w:t>
            </w:r>
          </w:p>
          <w:p w14:paraId="2CECE068" w14:textId="77777777" w:rsidR="001F52E5" w:rsidRPr="00B3550D" w:rsidRDefault="001F52E5" w:rsidP="00A74350">
            <w:pPr>
              <w:ind w:left="-14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152" w:type="dxa"/>
            <w:vAlign w:val="center"/>
          </w:tcPr>
          <w:p w14:paraId="1669BC37" w14:textId="66DC0AC9" w:rsidR="001F52E5" w:rsidRPr="00B3550D" w:rsidRDefault="001F52E5" w:rsidP="00EF756A">
            <w:pPr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color w:val="000000"/>
              </w:rPr>
              <w:t>S8</w:t>
            </w:r>
          </w:p>
        </w:tc>
      </w:tr>
      <w:tr w:rsidR="00170676" w:rsidRPr="00B3550D" w14:paraId="7536D2D0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61667B4C" w14:textId="4084B72C" w:rsidR="00170676" w:rsidRPr="00B3550D" w:rsidRDefault="00170676" w:rsidP="00170676">
            <w:pPr>
              <w:ind w:left="-14"/>
              <w:jc w:val="both"/>
              <w:rPr>
                <w:rFonts w:eastAsia="Calibri" w:cstheme="minorHAnsi"/>
                <w:b/>
                <w:color w:val="000000"/>
              </w:rPr>
            </w:pPr>
            <w:r w:rsidRPr="00B3550D">
              <w:rPr>
                <w:rFonts w:eastAsia="Calibri" w:cstheme="minorHAnsi"/>
                <w:b/>
                <w:color w:val="000000"/>
              </w:rPr>
              <w:t>SI-4</w:t>
            </w:r>
            <w:r w:rsidRPr="00B3550D">
              <w:rPr>
                <w:rFonts w:eastAsia="Calibri" w:cstheme="minorHAnsi"/>
                <w:color w:val="000000"/>
              </w:rPr>
              <w:t>:</w:t>
            </w:r>
            <w:r w:rsidRPr="00B3550D">
              <w:rPr>
                <w:rFonts w:eastAsia="Calibri" w:cstheme="minorHAnsi"/>
              </w:rPr>
              <w:t xml:space="preserve"> Cyclic voltammograms </w:t>
            </w:r>
            <w:r w:rsidR="00EF756A" w:rsidRPr="00B3550D">
              <w:rPr>
                <w:rFonts w:eastAsia="Calibri" w:cstheme="minorHAnsi"/>
              </w:rPr>
              <w:t xml:space="preserve">and Figures </w:t>
            </w:r>
            <w:r w:rsidR="00EF756A" w:rsidRPr="00B3550D">
              <w:rPr>
                <w:rFonts w:eastAsia="Calibri" w:cstheme="minorHAnsi"/>
                <w:b/>
              </w:rPr>
              <w:t>S</w:t>
            </w:r>
            <w:r w:rsidR="001F52E5" w:rsidRPr="00B3550D">
              <w:rPr>
                <w:rFonts w:eastAsia="Calibri" w:cstheme="minorHAnsi"/>
                <w:b/>
              </w:rPr>
              <w:t>4</w:t>
            </w:r>
            <w:r w:rsidR="00EF756A" w:rsidRPr="00B3550D">
              <w:rPr>
                <w:rFonts w:eastAsia="Calibri" w:cstheme="minorHAnsi"/>
                <w:b/>
              </w:rPr>
              <w:t>-S</w:t>
            </w:r>
            <w:r w:rsidR="00B572E0" w:rsidRPr="00B3550D">
              <w:rPr>
                <w:rFonts w:eastAsia="Calibri" w:cstheme="minorHAnsi"/>
                <w:b/>
              </w:rPr>
              <w:t>1</w:t>
            </w:r>
            <w:r w:rsidR="001F52E5" w:rsidRPr="00B3550D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152" w:type="dxa"/>
            <w:vAlign w:val="center"/>
          </w:tcPr>
          <w:p w14:paraId="3394F990" w14:textId="68B4EC31" w:rsidR="00170676" w:rsidRPr="00B3550D" w:rsidRDefault="00170676" w:rsidP="00EF756A">
            <w:pPr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color w:val="000000"/>
              </w:rPr>
              <w:t>S</w:t>
            </w:r>
            <w:r w:rsidR="00E445B3" w:rsidRPr="00B3550D">
              <w:rPr>
                <w:rFonts w:eastAsia="Calibri" w:cstheme="minorHAnsi"/>
                <w:color w:val="000000"/>
              </w:rPr>
              <w:t>9</w:t>
            </w:r>
          </w:p>
        </w:tc>
      </w:tr>
      <w:tr w:rsidR="00815791" w:rsidRPr="00B3550D" w14:paraId="70B5F7E2" w14:textId="77777777" w:rsidTr="00C20497">
        <w:trPr>
          <w:trHeight w:hRule="exact" w:val="743"/>
        </w:trPr>
        <w:tc>
          <w:tcPr>
            <w:tcW w:w="8208" w:type="dxa"/>
            <w:vAlign w:val="center"/>
          </w:tcPr>
          <w:p w14:paraId="2B38E488" w14:textId="3E73EF72" w:rsidR="00815791" w:rsidRPr="00B3550D" w:rsidRDefault="00815791" w:rsidP="00ED4D6A">
            <w:pPr>
              <w:spacing w:line="240" w:lineRule="auto"/>
              <w:ind w:left="-11"/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b/>
                <w:color w:val="000000"/>
              </w:rPr>
              <w:t>SI-</w:t>
            </w:r>
            <w:r w:rsidR="00170676" w:rsidRPr="00B3550D">
              <w:rPr>
                <w:rFonts w:eastAsia="Calibri" w:cstheme="minorHAnsi"/>
                <w:b/>
                <w:color w:val="000000"/>
              </w:rPr>
              <w:t>5</w:t>
            </w:r>
            <w:r w:rsidR="00DC1B75" w:rsidRPr="00B3550D">
              <w:rPr>
                <w:rFonts w:eastAsia="Calibri" w:cstheme="minorHAnsi"/>
                <w:color w:val="000000"/>
              </w:rPr>
              <w:t>:</w:t>
            </w:r>
            <w:r w:rsidRPr="00B3550D">
              <w:rPr>
                <w:rFonts w:eastAsia="Calibri" w:cstheme="minorHAnsi"/>
              </w:rPr>
              <w:t xml:space="preserve"> </w:t>
            </w:r>
            <w:r w:rsidR="0075691A" w:rsidRPr="00B3550D">
              <w:rPr>
                <w:rFonts w:eastAsia="Calibri" w:cstheme="minorHAnsi"/>
              </w:rPr>
              <w:t>Ex-cell</w:t>
            </w:r>
            <w:r w:rsidR="00ED4D6A" w:rsidRPr="00B3550D">
              <w:t xml:space="preserve"> </w:t>
            </w:r>
            <w:r w:rsidR="00ED4D6A" w:rsidRPr="00B3550D">
              <w:rPr>
                <w:rFonts w:eastAsia="Calibri" w:cstheme="minorHAnsi"/>
              </w:rPr>
              <w:t>reactions between phenylhydroxylamine and 1-electron reduced phosphotungstic acid</w:t>
            </w:r>
            <w:r w:rsidR="00EF756A" w:rsidRPr="00B3550D">
              <w:rPr>
                <w:rFonts w:eastAsia="Calibri" w:cstheme="minorHAnsi"/>
              </w:rPr>
              <w:t xml:space="preserve"> and Figure </w:t>
            </w:r>
            <w:r w:rsidR="00EF756A" w:rsidRPr="00B3550D">
              <w:rPr>
                <w:rFonts w:eastAsia="Calibri" w:cstheme="minorHAnsi"/>
                <w:b/>
              </w:rPr>
              <w:t>S</w:t>
            </w:r>
            <w:r w:rsidR="00B572E0" w:rsidRPr="00B3550D">
              <w:rPr>
                <w:rFonts w:eastAsia="Calibri" w:cstheme="minorHAnsi"/>
                <w:b/>
              </w:rPr>
              <w:t>1</w:t>
            </w:r>
            <w:r w:rsidR="001F52E5" w:rsidRPr="00B3550D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152" w:type="dxa"/>
            <w:vAlign w:val="center"/>
          </w:tcPr>
          <w:p w14:paraId="40A40DE6" w14:textId="4E608EDC" w:rsidR="00815791" w:rsidRPr="00B3550D" w:rsidRDefault="00815791" w:rsidP="00EF756A">
            <w:pPr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color w:val="000000"/>
              </w:rPr>
              <w:t>S</w:t>
            </w:r>
            <w:r w:rsidR="00EF756A" w:rsidRPr="00B3550D">
              <w:rPr>
                <w:rFonts w:eastAsia="Calibri" w:cstheme="minorHAnsi"/>
                <w:color w:val="000000"/>
              </w:rPr>
              <w:t>1</w:t>
            </w:r>
            <w:r w:rsidR="00E445B3" w:rsidRPr="00B3550D">
              <w:rPr>
                <w:rFonts w:eastAsia="Calibri" w:cstheme="minorHAnsi"/>
                <w:color w:val="000000"/>
              </w:rPr>
              <w:t>7</w:t>
            </w:r>
          </w:p>
        </w:tc>
      </w:tr>
      <w:tr w:rsidR="0075691A" w:rsidRPr="00B3550D" w14:paraId="66618919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1745A22E" w14:textId="58BEBFB7" w:rsidR="0075691A" w:rsidRPr="00B3550D" w:rsidRDefault="0075691A" w:rsidP="0075691A">
            <w:pPr>
              <w:ind w:left="-14"/>
              <w:jc w:val="both"/>
              <w:rPr>
                <w:rFonts w:eastAsia="Calibri" w:cstheme="minorHAnsi"/>
                <w:b/>
                <w:color w:val="000000"/>
              </w:rPr>
            </w:pPr>
            <w:r w:rsidRPr="00B3550D">
              <w:rPr>
                <w:rFonts w:eastAsia="Calibri" w:cstheme="minorHAnsi"/>
                <w:b/>
                <w:color w:val="000000"/>
              </w:rPr>
              <w:t>SI-6</w:t>
            </w:r>
            <w:r w:rsidRPr="00B3550D">
              <w:rPr>
                <w:rFonts w:eastAsia="Calibri" w:cstheme="minorHAnsi"/>
                <w:color w:val="000000"/>
              </w:rPr>
              <w:t>:</w:t>
            </w:r>
            <w:r w:rsidRPr="00B3550D">
              <w:rPr>
                <w:rFonts w:eastAsia="Calibri" w:cstheme="minorHAnsi"/>
              </w:rPr>
              <w:t xml:space="preserve"> Characterisation of reaction products</w:t>
            </w:r>
            <w:r w:rsidR="00EF756A" w:rsidRPr="00B3550D">
              <w:rPr>
                <w:rFonts w:eastAsia="Calibri" w:cstheme="minorHAnsi"/>
              </w:rPr>
              <w:t xml:space="preserve"> and Figures </w:t>
            </w:r>
            <w:r w:rsidR="00EF756A" w:rsidRPr="00B3550D">
              <w:rPr>
                <w:rFonts w:eastAsia="Calibri" w:cstheme="minorHAnsi"/>
                <w:b/>
              </w:rPr>
              <w:t>S</w:t>
            </w:r>
            <w:r w:rsidR="00B572E0" w:rsidRPr="00B3550D">
              <w:rPr>
                <w:rFonts w:eastAsia="Calibri" w:cstheme="minorHAnsi"/>
                <w:b/>
              </w:rPr>
              <w:t>1</w:t>
            </w:r>
            <w:r w:rsidR="001F52E5" w:rsidRPr="00B3550D">
              <w:rPr>
                <w:rFonts w:eastAsia="Calibri" w:cstheme="minorHAnsi"/>
                <w:b/>
              </w:rPr>
              <w:t>3</w:t>
            </w:r>
            <w:r w:rsidR="00EF756A" w:rsidRPr="00B3550D">
              <w:rPr>
                <w:rFonts w:eastAsia="Calibri" w:cstheme="minorHAnsi"/>
                <w:b/>
              </w:rPr>
              <w:t>-S</w:t>
            </w:r>
            <w:r w:rsidR="001F52E5" w:rsidRPr="00B3550D">
              <w:rPr>
                <w:rFonts w:eastAsia="Calibri" w:cstheme="minorHAnsi"/>
                <w:b/>
              </w:rPr>
              <w:t>30</w:t>
            </w:r>
          </w:p>
        </w:tc>
        <w:tc>
          <w:tcPr>
            <w:tcW w:w="1152" w:type="dxa"/>
            <w:vAlign w:val="center"/>
          </w:tcPr>
          <w:p w14:paraId="656B7482" w14:textId="0DAB27CE" w:rsidR="0075691A" w:rsidRPr="00B3550D" w:rsidRDefault="0075691A" w:rsidP="00EF756A">
            <w:pPr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color w:val="000000"/>
              </w:rPr>
              <w:t>S</w:t>
            </w:r>
            <w:r w:rsidR="00EF756A" w:rsidRPr="00B3550D">
              <w:rPr>
                <w:rFonts w:eastAsia="Calibri" w:cstheme="minorHAnsi"/>
                <w:color w:val="000000"/>
              </w:rPr>
              <w:t>1</w:t>
            </w:r>
            <w:r w:rsidR="00E445B3" w:rsidRPr="00B3550D">
              <w:rPr>
                <w:rFonts w:eastAsia="Calibri" w:cstheme="minorHAnsi"/>
                <w:color w:val="000000"/>
              </w:rPr>
              <w:t>8</w:t>
            </w:r>
          </w:p>
        </w:tc>
      </w:tr>
      <w:tr w:rsidR="00EE505A" w:rsidRPr="00B3550D" w14:paraId="216F5EEF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12A04C8C" w14:textId="24FA1770" w:rsidR="00EE505A" w:rsidRPr="00B3550D" w:rsidRDefault="00EE505A" w:rsidP="00E30175">
            <w:pPr>
              <w:ind w:left="-14"/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color w:val="000000"/>
              </w:rPr>
              <w:t>References</w:t>
            </w:r>
          </w:p>
        </w:tc>
        <w:tc>
          <w:tcPr>
            <w:tcW w:w="1152" w:type="dxa"/>
            <w:vAlign w:val="center"/>
          </w:tcPr>
          <w:p w14:paraId="2AA545B1" w14:textId="3744AF64" w:rsidR="00EE505A" w:rsidRPr="00B3550D" w:rsidRDefault="00EE505A" w:rsidP="005A7FF2">
            <w:pPr>
              <w:jc w:val="both"/>
              <w:rPr>
                <w:rFonts w:eastAsia="Calibri" w:cstheme="minorHAnsi"/>
                <w:color w:val="000000"/>
              </w:rPr>
            </w:pPr>
            <w:r w:rsidRPr="00B3550D">
              <w:rPr>
                <w:rFonts w:eastAsia="Calibri" w:cstheme="minorHAnsi"/>
                <w:color w:val="000000"/>
              </w:rPr>
              <w:t>S</w:t>
            </w:r>
            <w:r w:rsidR="00216B86" w:rsidRPr="00B3550D">
              <w:rPr>
                <w:rFonts w:eastAsia="Calibri" w:cstheme="minorHAnsi"/>
                <w:color w:val="000000"/>
              </w:rPr>
              <w:t>3</w:t>
            </w:r>
            <w:r w:rsidR="005A7FF2" w:rsidRPr="00B3550D">
              <w:rPr>
                <w:rFonts w:eastAsia="Calibri" w:cstheme="minorHAnsi"/>
                <w:color w:val="000000"/>
              </w:rPr>
              <w:t>5</w:t>
            </w:r>
          </w:p>
        </w:tc>
      </w:tr>
      <w:tr w:rsidR="00EE505A" w:rsidRPr="00B3550D" w14:paraId="5CFA7008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4899C32D" w14:textId="223577C6" w:rsidR="00EE505A" w:rsidRPr="00B3550D" w:rsidRDefault="00EE505A" w:rsidP="00E30175">
            <w:pPr>
              <w:ind w:left="-14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52" w:type="dxa"/>
            <w:vAlign w:val="center"/>
          </w:tcPr>
          <w:p w14:paraId="4DE172B5" w14:textId="7840AF4F" w:rsidR="00EE505A" w:rsidRPr="00B3550D" w:rsidRDefault="00EE505A" w:rsidP="00E30175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E505A" w:rsidRPr="00B3550D" w14:paraId="1EA3EF3B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0EA8BA6D" w14:textId="2529285B" w:rsidR="00EE505A" w:rsidRPr="00B3550D" w:rsidRDefault="00EE505A" w:rsidP="00E30175">
            <w:pPr>
              <w:ind w:left="-14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52" w:type="dxa"/>
            <w:vAlign w:val="center"/>
          </w:tcPr>
          <w:p w14:paraId="7A04A110" w14:textId="36FE00A1" w:rsidR="00EE505A" w:rsidRPr="00B3550D" w:rsidRDefault="00EE505A" w:rsidP="00E30175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E505A" w:rsidRPr="00B3550D" w14:paraId="3B2BAF83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121D6D33" w14:textId="496AE499" w:rsidR="00EE505A" w:rsidRPr="00B3550D" w:rsidRDefault="00EE505A" w:rsidP="00E30175">
            <w:pPr>
              <w:ind w:left="-14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52" w:type="dxa"/>
            <w:vAlign w:val="center"/>
          </w:tcPr>
          <w:p w14:paraId="0DF2EAF0" w14:textId="24D09FB2" w:rsidR="00EE505A" w:rsidRPr="00B3550D" w:rsidRDefault="00EE505A" w:rsidP="00E30175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E505A" w:rsidRPr="00B3550D" w14:paraId="625E52A0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15F90285" w14:textId="61802810" w:rsidR="00EE505A" w:rsidRPr="00B3550D" w:rsidRDefault="00EE505A" w:rsidP="00E30175">
            <w:pPr>
              <w:ind w:left="-14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52" w:type="dxa"/>
            <w:vAlign w:val="center"/>
          </w:tcPr>
          <w:p w14:paraId="0CE25833" w14:textId="0C8DE673" w:rsidR="00EE505A" w:rsidRPr="00B3550D" w:rsidRDefault="00EE505A" w:rsidP="00E30175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E505A" w:rsidRPr="00B3550D" w14:paraId="60C78AB7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5794A382" w14:textId="2A8EE5BF" w:rsidR="00EE505A" w:rsidRPr="00B3550D" w:rsidRDefault="00EE505A" w:rsidP="00E30175">
            <w:pPr>
              <w:ind w:left="-14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52" w:type="dxa"/>
            <w:vAlign w:val="center"/>
          </w:tcPr>
          <w:p w14:paraId="7C5194D4" w14:textId="4710A056" w:rsidR="00EE505A" w:rsidRPr="00B3550D" w:rsidRDefault="00EE505A" w:rsidP="00E30175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E505A" w:rsidRPr="00B3550D" w14:paraId="06AB57A5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62217881" w14:textId="77777777" w:rsidR="00EE505A" w:rsidRPr="00B3550D" w:rsidRDefault="00EE505A" w:rsidP="00E30175">
            <w:pPr>
              <w:ind w:left="-14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52" w:type="dxa"/>
            <w:vAlign w:val="center"/>
          </w:tcPr>
          <w:p w14:paraId="3918C787" w14:textId="77777777" w:rsidR="00EE505A" w:rsidRPr="00B3550D" w:rsidRDefault="00EE505A" w:rsidP="00E30175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764E00FF" w14:textId="77777777" w:rsidR="00E30175" w:rsidRPr="00B3550D" w:rsidRDefault="00E30175" w:rsidP="00BE7D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A34CA" w14:textId="5C919F35" w:rsidR="00836049" w:rsidRPr="00B3550D" w:rsidRDefault="00E30175" w:rsidP="00E46B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50D">
        <w:rPr>
          <w:rFonts w:ascii="Times New Roman" w:hAnsi="Times New Roman" w:cs="Times New Roman"/>
          <w:b/>
          <w:sz w:val="24"/>
          <w:szCs w:val="24"/>
        </w:rPr>
        <w:br w:type="page"/>
      </w:r>
      <w:r w:rsidR="009D69C8" w:rsidRPr="00B355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SI-1: </w:t>
      </w:r>
      <w:r w:rsidR="007C65B0" w:rsidRPr="00B3550D">
        <w:rPr>
          <w:rFonts w:ascii="Times New Roman" w:hAnsi="Times New Roman" w:cs="Times New Roman"/>
          <w:b/>
          <w:sz w:val="24"/>
          <w:szCs w:val="24"/>
        </w:rPr>
        <w:t>General Experimental Remarks:</w:t>
      </w:r>
      <w:r w:rsidR="007C65B0" w:rsidRPr="00B3550D">
        <w:rPr>
          <w:rFonts w:ascii="Times New Roman" w:hAnsi="Times New Roman" w:cs="Times New Roman"/>
          <w:sz w:val="24"/>
          <w:szCs w:val="24"/>
        </w:rPr>
        <w:t xml:space="preserve"> </w:t>
      </w:r>
      <w:r w:rsidR="001216F8" w:rsidRPr="00B3550D">
        <w:rPr>
          <w:rFonts w:ascii="Times New Roman" w:hAnsi="Times New Roman" w:cs="Times New Roman"/>
          <w:sz w:val="24"/>
          <w:szCs w:val="24"/>
        </w:rPr>
        <w:t>Nitrobenzene (99%)</w:t>
      </w:r>
      <w:r w:rsidR="0091219D" w:rsidRPr="00B3550D">
        <w:rPr>
          <w:rFonts w:ascii="Times New Roman" w:hAnsi="Times New Roman" w:cs="Times New Roman"/>
          <w:sz w:val="24"/>
          <w:szCs w:val="24"/>
        </w:rPr>
        <w:t xml:space="preserve">, ethyl 2-nitrobenzoate (97%), 2-nitroacetophenone (97%) </w:t>
      </w:r>
      <w:r w:rsidR="001216F8" w:rsidRPr="00B3550D">
        <w:rPr>
          <w:rFonts w:ascii="Times New Roman" w:hAnsi="Times New Roman" w:cs="Times New Roman"/>
          <w:sz w:val="24"/>
          <w:szCs w:val="24"/>
        </w:rPr>
        <w:t>and phosphoric acid</w:t>
      </w:r>
      <w:r w:rsidR="001216F8" w:rsidRPr="00B3550D">
        <w:rPr>
          <w:rFonts w:ascii="Times New Roman" w:eastAsia="Calibri" w:hAnsi="Times New Roman" w:cs="Times New Roman"/>
          <w:sz w:val="24"/>
          <w:szCs w:val="24"/>
        </w:rPr>
        <w:t xml:space="preserve"> (85%) </w:t>
      </w:r>
      <w:r w:rsidR="00836049" w:rsidRPr="00B3550D">
        <w:rPr>
          <w:rFonts w:ascii="Times New Roman" w:eastAsia="Calibri" w:hAnsi="Times New Roman" w:cs="Times New Roman"/>
          <w:sz w:val="24"/>
          <w:szCs w:val="24"/>
        </w:rPr>
        <w:t>w</w:t>
      </w:r>
      <w:r w:rsidR="00411B71" w:rsidRPr="00B3550D">
        <w:rPr>
          <w:rFonts w:ascii="Times New Roman" w:eastAsia="Calibri" w:hAnsi="Times New Roman" w:cs="Times New Roman"/>
          <w:sz w:val="24"/>
          <w:szCs w:val="24"/>
        </w:rPr>
        <w:t>ere</w:t>
      </w:r>
      <w:r w:rsidR="00836049" w:rsidRPr="00B3550D">
        <w:rPr>
          <w:rFonts w:ascii="Times New Roman" w:eastAsia="Calibri" w:hAnsi="Times New Roman" w:cs="Times New Roman"/>
          <w:sz w:val="24"/>
          <w:szCs w:val="24"/>
        </w:rPr>
        <w:t xml:space="preserve"> purchased from </w:t>
      </w:r>
      <w:r w:rsidR="001216F8" w:rsidRPr="00B3550D">
        <w:rPr>
          <w:rFonts w:ascii="Times New Roman" w:eastAsia="Calibri" w:hAnsi="Times New Roman" w:cs="Times New Roman"/>
          <w:sz w:val="24"/>
          <w:szCs w:val="24"/>
        </w:rPr>
        <w:t xml:space="preserve">Alfa </w:t>
      </w:r>
      <w:proofErr w:type="spellStart"/>
      <w:r w:rsidR="001216F8" w:rsidRPr="00B3550D">
        <w:rPr>
          <w:rFonts w:ascii="Times New Roman" w:eastAsia="Calibri" w:hAnsi="Times New Roman" w:cs="Times New Roman"/>
          <w:sz w:val="24"/>
          <w:szCs w:val="24"/>
        </w:rPr>
        <w:t>Aeasar</w:t>
      </w:r>
      <w:proofErr w:type="spellEnd"/>
      <w:r w:rsidR="00836049" w:rsidRPr="00B355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>4-nitrophenol (99%)</w:t>
      </w:r>
      <w:r w:rsidR="00392546" w:rsidRPr="00B3550D">
        <w:rPr>
          <w:rFonts w:ascii="Times New Roman" w:eastAsia="Calibri" w:hAnsi="Times New Roman" w:cs="Times New Roman"/>
          <w:sz w:val="24"/>
          <w:szCs w:val="24"/>
        </w:rPr>
        <w:t xml:space="preserve">, 1-iodo-2-nitrobenzene (97%) and 1-iodo-4-nitrobenzene (98%) 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>w</w:t>
      </w:r>
      <w:r w:rsidR="00392546" w:rsidRPr="00B3550D">
        <w:rPr>
          <w:rFonts w:ascii="Times New Roman" w:eastAsia="Calibri" w:hAnsi="Times New Roman" w:cs="Times New Roman"/>
          <w:sz w:val="24"/>
          <w:szCs w:val="24"/>
        </w:rPr>
        <w:t>ere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 xml:space="preserve"> supplied </w:t>
      </w:r>
      <w:r w:rsidR="00225968" w:rsidRPr="00B3550D">
        <w:rPr>
          <w:rFonts w:ascii="Times New Roman" w:eastAsia="Calibri" w:hAnsi="Times New Roman" w:cs="Times New Roman"/>
          <w:sz w:val="24"/>
          <w:szCs w:val="24"/>
        </w:rPr>
        <w:t>by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 xml:space="preserve"> Sigma Aldrich</w:t>
      </w:r>
      <w:r w:rsidR="00392546" w:rsidRPr="00B355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16F8" w:rsidRPr="00B3550D">
        <w:rPr>
          <w:rFonts w:ascii="Times New Roman" w:eastAsia="Calibri" w:hAnsi="Times New Roman" w:cs="Times New Roman"/>
          <w:sz w:val="24"/>
          <w:szCs w:val="24"/>
        </w:rPr>
        <w:t xml:space="preserve">Phosphotungstic acid (reagent grade) was supplied by both Sigma Aldrich and Alfa Aesar. </w:t>
      </w:r>
      <w:r w:rsidR="006C0F35" w:rsidRPr="00B3550D">
        <w:rPr>
          <w:rFonts w:ascii="Times New Roman" w:eastAsia="Calibri" w:hAnsi="Times New Roman" w:cs="Times New Roman"/>
          <w:sz w:val="24"/>
          <w:szCs w:val="24"/>
        </w:rPr>
        <w:t>Chloroform (99.8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>%</w:t>
      </w:r>
      <w:r w:rsidR="006C0F35" w:rsidRPr="00B3550D">
        <w:rPr>
          <w:rFonts w:ascii="Times New Roman" w:eastAsia="Calibri" w:hAnsi="Times New Roman" w:cs="Times New Roman"/>
          <w:sz w:val="24"/>
          <w:szCs w:val="24"/>
        </w:rPr>
        <w:t>)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59AF" w:rsidRPr="00B3550D">
        <w:rPr>
          <w:rFonts w:ascii="Times New Roman" w:eastAsia="Calibri" w:hAnsi="Times New Roman" w:cs="Times New Roman"/>
          <w:sz w:val="24"/>
          <w:szCs w:val="24"/>
        </w:rPr>
        <w:t>a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 xml:space="preserve">cetone (99.5%) </w:t>
      </w:r>
      <w:r w:rsidR="006C0F35" w:rsidRPr="00B3550D">
        <w:rPr>
          <w:rFonts w:ascii="Times New Roman" w:eastAsia="Calibri" w:hAnsi="Times New Roman" w:cs="Times New Roman"/>
          <w:sz w:val="24"/>
          <w:szCs w:val="24"/>
        </w:rPr>
        <w:t>and sulfuric acid (95%) were purchased from Fisher Scientific.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 xml:space="preserve"> Dichloromethane (99.5%) </w:t>
      </w:r>
      <w:r w:rsidR="001359AF" w:rsidRPr="00B3550D">
        <w:rPr>
          <w:rFonts w:ascii="Times New Roman" w:eastAsia="Calibri" w:hAnsi="Times New Roman" w:cs="Times New Roman"/>
          <w:sz w:val="24"/>
          <w:szCs w:val="24"/>
        </w:rPr>
        <w:t>and magnesium sul</w:t>
      </w:r>
      <w:r w:rsidR="00225968" w:rsidRPr="00B3550D">
        <w:rPr>
          <w:rFonts w:ascii="Times New Roman" w:eastAsia="Calibri" w:hAnsi="Times New Roman" w:cs="Times New Roman"/>
          <w:sz w:val="24"/>
          <w:szCs w:val="24"/>
        </w:rPr>
        <w:t>f</w:t>
      </w:r>
      <w:r w:rsidR="001359AF" w:rsidRPr="00B3550D">
        <w:rPr>
          <w:rFonts w:ascii="Times New Roman" w:eastAsia="Calibri" w:hAnsi="Times New Roman" w:cs="Times New Roman"/>
          <w:sz w:val="24"/>
          <w:szCs w:val="24"/>
        </w:rPr>
        <w:t xml:space="preserve">ate (99.2%) 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>w</w:t>
      </w:r>
      <w:r w:rsidR="001359AF" w:rsidRPr="00B3550D">
        <w:rPr>
          <w:rFonts w:ascii="Times New Roman" w:eastAsia="Calibri" w:hAnsi="Times New Roman" w:cs="Times New Roman"/>
          <w:sz w:val="24"/>
          <w:szCs w:val="24"/>
        </w:rPr>
        <w:t>ere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 xml:space="preserve"> purchased from VWR </w:t>
      </w:r>
      <w:r w:rsidR="001359AF" w:rsidRPr="00B3550D">
        <w:rPr>
          <w:rFonts w:ascii="Times New Roman" w:eastAsia="Calibri" w:hAnsi="Times New Roman" w:cs="Times New Roman"/>
          <w:sz w:val="24"/>
          <w:szCs w:val="24"/>
        </w:rPr>
        <w:t>while the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9AF" w:rsidRPr="00B3550D">
        <w:rPr>
          <w:rFonts w:ascii="Times New Roman" w:eastAsia="Calibri" w:hAnsi="Times New Roman" w:cs="Times New Roman"/>
          <w:sz w:val="24"/>
          <w:szCs w:val="24"/>
        </w:rPr>
        <w:t>d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>iethyl ether (99.5%) was purchased from Scientific Laboratory Supplies Ltd.</w:t>
      </w:r>
      <w:r w:rsidR="006C0F35" w:rsidRPr="00B3550D">
        <w:rPr>
          <w:rFonts w:ascii="Times New Roman" w:eastAsia="Calibri" w:hAnsi="Times New Roman" w:cs="Times New Roman"/>
          <w:sz w:val="24"/>
          <w:szCs w:val="24"/>
        </w:rPr>
        <w:t xml:space="preserve"> Deuterated chloroform (99.8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>%</w:t>
      </w:r>
      <w:r w:rsidR="006C0F35" w:rsidRPr="00B3550D">
        <w:rPr>
          <w:rFonts w:ascii="Times New Roman" w:eastAsia="Calibri" w:hAnsi="Times New Roman" w:cs="Times New Roman"/>
          <w:sz w:val="24"/>
          <w:szCs w:val="24"/>
        </w:rPr>
        <w:t>)</w:t>
      </w:r>
      <w:r w:rsidR="002C205C" w:rsidRPr="00B3550D">
        <w:rPr>
          <w:rFonts w:ascii="Times New Roman" w:eastAsia="Calibri" w:hAnsi="Times New Roman" w:cs="Times New Roman"/>
          <w:sz w:val="24"/>
          <w:szCs w:val="24"/>
        </w:rPr>
        <w:t>, dimethyl sulfoxide (99.</w:t>
      </w:r>
      <w:r w:rsidR="001204B8" w:rsidRPr="00B3550D">
        <w:rPr>
          <w:rFonts w:ascii="Times New Roman" w:eastAsia="Calibri" w:hAnsi="Times New Roman" w:cs="Times New Roman"/>
          <w:sz w:val="24"/>
          <w:szCs w:val="24"/>
        </w:rPr>
        <w:t>9</w:t>
      </w:r>
      <w:r w:rsidR="002C205C" w:rsidRPr="00B3550D">
        <w:rPr>
          <w:rFonts w:ascii="Times New Roman" w:eastAsia="Calibri" w:hAnsi="Times New Roman" w:cs="Times New Roman"/>
          <w:sz w:val="24"/>
          <w:szCs w:val="24"/>
        </w:rPr>
        <w:t>%)</w:t>
      </w:r>
      <w:r w:rsidR="0091219D" w:rsidRPr="00B3550D">
        <w:rPr>
          <w:rFonts w:ascii="Times New Roman" w:eastAsia="Calibri" w:hAnsi="Times New Roman" w:cs="Times New Roman"/>
          <w:sz w:val="24"/>
          <w:szCs w:val="24"/>
        </w:rPr>
        <w:t xml:space="preserve"> and methanol (99.8%)</w:t>
      </w:r>
      <w:r w:rsidR="006C0F35" w:rsidRPr="00B3550D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1359AF" w:rsidRPr="00B3550D">
        <w:rPr>
          <w:rFonts w:ascii="Times New Roman" w:eastAsia="Calibri" w:hAnsi="Times New Roman" w:cs="Times New Roman"/>
          <w:sz w:val="24"/>
          <w:szCs w:val="24"/>
        </w:rPr>
        <w:t>ere</w:t>
      </w:r>
      <w:r w:rsidR="006C0F35" w:rsidRPr="00B3550D">
        <w:rPr>
          <w:rFonts w:ascii="Times New Roman" w:eastAsia="Calibri" w:hAnsi="Times New Roman" w:cs="Times New Roman"/>
          <w:sz w:val="24"/>
          <w:szCs w:val="24"/>
        </w:rPr>
        <w:t xml:space="preserve"> supplied </w:t>
      </w:r>
      <w:r w:rsidR="00225968" w:rsidRPr="00B3550D">
        <w:rPr>
          <w:rFonts w:ascii="Times New Roman" w:eastAsia="Calibri" w:hAnsi="Times New Roman" w:cs="Times New Roman"/>
          <w:sz w:val="24"/>
          <w:szCs w:val="24"/>
        </w:rPr>
        <w:t>by</w:t>
      </w:r>
      <w:r w:rsidR="006C0F35" w:rsidRPr="00B3550D">
        <w:rPr>
          <w:rFonts w:ascii="Times New Roman" w:eastAsia="Calibri" w:hAnsi="Times New Roman" w:cs="Times New Roman"/>
          <w:sz w:val="24"/>
          <w:szCs w:val="24"/>
        </w:rPr>
        <w:t xml:space="preserve"> Cambridge Isotope Laboratories. </w:t>
      </w:r>
      <w:r w:rsidR="001216F8" w:rsidRPr="00B3550D">
        <w:rPr>
          <w:rFonts w:ascii="Times New Roman" w:eastAsia="Calibri" w:hAnsi="Times New Roman" w:cs="Times New Roman"/>
          <w:sz w:val="24"/>
          <w:szCs w:val="24"/>
        </w:rPr>
        <w:t>254 µ</w:t>
      </w:r>
      <w:r w:rsidR="0054684B" w:rsidRPr="00B3550D">
        <w:rPr>
          <w:rFonts w:ascii="Times New Roman" w:eastAsia="Calibri" w:hAnsi="Times New Roman" w:cs="Times New Roman"/>
          <w:sz w:val="24"/>
          <w:szCs w:val="24"/>
        </w:rPr>
        <w:t>m-thick Nafion N-11</w:t>
      </w:r>
      <w:r w:rsidR="001216F8" w:rsidRPr="00B3550D">
        <w:rPr>
          <w:rFonts w:ascii="Times New Roman" w:eastAsia="Calibri" w:hAnsi="Times New Roman" w:cs="Times New Roman"/>
          <w:sz w:val="24"/>
          <w:szCs w:val="24"/>
        </w:rPr>
        <w:t>10</w:t>
      </w:r>
      <w:r w:rsidR="0054684B" w:rsidRPr="00B3550D">
        <w:rPr>
          <w:rFonts w:ascii="Times New Roman" w:eastAsia="Calibri" w:hAnsi="Times New Roman" w:cs="Times New Roman"/>
          <w:sz w:val="24"/>
          <w:szCs w:val="24"/>
        </w:rPr>
        <w:t xml:space="preserve"> membrane</w:t>
      </w:r>
      <w:r w:rsidR="001A0E29" w:rsidRPr="00B3550D">
        <w:rPr>
          <w:rFonts w:ascii="Times New Roman" w:eastAsia="Calibri" w:hAnsi="Times New Roman" w:cs="Times New Roman"/>
          <w:sz w:val="24"/>
          <w:szCs w:val="24"/>
        </w:rPr>
        <w:t>, used in H-</w:t>
      </w:r>
      <w:r w:rsidR="006C0F35" w:rsidRPr="00B3550D">
        <w:rPr>
          <w:rFonts w:ascii="Times New Roman" w:eastAsia="Calibri" w:hAnsi="Times New Roman" w:cs="Times New Roman"/>
          <w:sz w:val="24"/>
          <w:szCs w:val="24"/>
        </w:rPr>
        <w:t>cell, was</w:t>
      </w:r>
      <w:r w:rsidR="001216F8" w:rsidRPr="00B3550D">
        <w:rPr>
          <w:rFonts w:ascii="Times New Roman" w:eastAsia="Calibri" w:hAnsi="Times New Roman" w:cs="Times New Roman"/>
          <w:sz w:val="24"/>
          <w:szCs w:val="24"/>
        </w:rPr>
        <w:t xml:space="preserve"> purchas</w:t>
      </w:r>
      <w:r w:rsidR="00225968" w:rsidRPr="00B3550D">
        <w:rPr>
          <w:rFonts w:ascii="Times New Roman" w:eastAsia="Calibri" w:hAnsi="Times New Roman" w:cs="Times New Roman"/>
          <w:sz w:val="24"/>
          <w:szCs w:val="24"/>
        </w:rPr>
        <w:t>ed from Fuel Cell Stores and soa</w:t>
      </w:r>
      <w:r w:rsidR="001216F8" w:rsidRPr="00B3550D">
        <w:rPr>
          <w:rFonts w:ascii="Times New Roman" w:eastAsia="Calibri" w:hAnsi="Times New Roman" w:cs="Times New Roman"/>
          <w:sz w:val="24"/>
          <w:szCs w:val="24"/>
        </w:rPr>
        <w:t>ked in 1</w:t>
      </w:r>
      <w:r w:rsidR="00225968" w:rsidRPr="00B35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6F8" w:rsidRPr="00B3550D">
        <w:rPr>
          <w:rFonts w:ascii="Times New Roman" w:eastAsia="Calibri" w:hAnsi="Times New Roman" w:cs="Times New Roman"/>
          <w:sz w:val="24"/>
          <w:szCs w:val="24"/>
        </w:rPr>
        <w:t>M sulfuric acid solution overnight prior to use</w:t>
      </w:r>
      <w:r w:rsidR="00BF56A3" w:rsidRPr="00B355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684B" w:rsidRPr="00B3550D">
        <w:rPr>
          <w:rFonts w:ascii="Times New Roman" w:eastAsia="Calibri" w:hAnsi="Times New Roman" w:cs="Times New Roman"/>
          <w:sz w:val="24"/>
          <w:szCs w:val="24"/>
        </w:rPr>
        <w:t xml:space="preserve">All chemical reagents and </w:t>
      </w:r>
      <w:r w:rsidR="00836049" w:rsidRPr="00B3550D">
        <w:rPr>
          <w:rFonts w:ascii="Times New Roman" w:eastAsia="Calibri" w:hAnsi="Times New Roman" w:cs="Times New Roman"/>
          <w:sz w:val="24"/>
          <w:szCs w:val="24"/>
        </w:rPr>
        <w:t>solvents were used as purchased</w:t>
      </w:r>
      <w:r w:rsidR="001216F8" w:rsidRPr="00B3550D">
        <w:rPr>
          <w:rFonts w:ascii="Times New Roman" w:eastAsia="Calibri" w:hAnsi="Times New Roman" w:cs="Times New Roman"/>
          <w:sz w:val="24"/>
          <w:szCs w:val="24"/>
        </w:rPr>
        <w:t>.</w:t>
      </w:r>
      <w:r w:rsidR="001A0E29" w:rsidRPr="00B3550D">
        <w:rPr>
          <w:rFonts w:ascii="Times New Roman" w:eastAsia="Calibri" w:hAnsi="Times New Roman" w:cs="Times New Roman"/>
          <w:sz w:val="24"/>
          <w:szCs w:val="24"/>
        </w:rPr>
        <w:t xml:space="preserve"> Carbon felt, used as a high surface area electrode</w:t>
      </w:r>
      <w:r w:rsidR="00225968" w:rsidRPr="00B3550D">
        <w:rPr>
          <w:rFonts w:ascii="Times New Roman" w:eastAsia="Calibri" w:hAnsi="Times New Roman" w:cs="Times New Roman"/>
          <w:sz w:val="24"/>
          <w:szCs w:val="24"/>
        </w:rPr>
        <w:t>,</w:t>
      </w:r>
      <w:r w:rsidR="001A0E29" w:rsidRPr="00B3550D">
        <w:rPr>
          <w:rFonts w:ascii="Times New Roman" w:eastAsia="Calibri" w:hAnsi="Times New Roman" w:cs="Times New Roman"/>
          <w:sz w:val="24"/>
          <w:szCs w:val="24"/>
        </w:rPr>
        <w:t xml:space="preserve"> was purchased from Alfa Aesar (3.18 mm thick, 99.0%). </w:t>
      </w:r>
    </w:p>
    <w:p w14:paraId="49F7D97D" w14:textId="25B3B446" w:rsidR="00BE7D3C" w:rsidRPr="00B3550D" w:rsidRDefault="008C407A" w:rsidP="00BE7D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0D">
        <w:rPr>
          <w:rFonts w:ascii="Times New Roman" w:eastAsia="Calibri" w:hAnsi="Times New Roman" w:cs="Times New Roman"/>
          <w:sz w:val="24"/>
          <w:szCs w:val="24"/>
        </w:rPr>
        <w:t xml:space="preserve">All electrolyte solutions were prepared with </w:t>
      </w:r>
      <w:r w:rsidR="00DB44B0" w:rsidRPr="00B3550D">
        <w:rPr>
          <w:rFonts w:ascii="Times New Roman" w:eastAsia="Calibri" w:hAnsi="Times New Roman" w:cs="Times New Roman"/>
          <w:sz w:val="24"/>
          <w:szCs w:val="24"/>
        </w:rPr>
        <w:t>ultrapure deionised</w:t>
      </w:r>
      <w:r w:rsidRPr="00B3550D">
        <w:rPr>
          <w:rFonts w:ascii="Times New Roman" w:eastAsia="Calibri" w:hAnsi="Times New Roman" w:cs="Times New Roman"/>
          <w:sz w:val="24"/>
          <w:szCs w:val="24"/>
        </w:rPr>
        <w:t xml:space="preserve"> water (18.2 M</w:t>
      </w:r>
      <w:r w:rsidRPr="00B3550D">
        <w:rPr>
          <w:rFonts w:ascii="Times New Roman" w:eastAsia="Calibri" w:hAnsi="Times New Roman" w:cs="Times New Roman"/>
          <w:sz w:val="24"/>
          <w:szCs w:val="24"/>
          <w:lang w:val="de-DE"/>
        </w:rPr>
        <w:t>Ω</w:t>
      </w:r>
      <w:r w:rsidRPr="00B3550D">
        <w:rPr>
          <w:rFonts w:ascii="Times New Roman" w:eastAsia="Calibri" w:hAnsi="Times New Roman" w:cs="Times New Roman"/>
          <w:sz w:val="24"/>
          <w:szCs w:val="24"/>
        </w:rPr>
        <w:t>-cm resistivity), obtained from</w:t>
      </w:r>
      <w:r w:rsidRPr="00B35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550D">
        <w:rPr>
          <w:rFonts w:ascii="Times New Roman" w:eastAsia="Calibri" w:hAnsi="Times New Roman" w:cs="Times New Roman"/>
          <w:sz w:val="24"/>
          <w:szCs w:val="24"/>
        </w:rPr>
        <w:t xml:space="preserve">a Sartorius </w:t>
      </w:r>
      <w:proofErr w:type="spellStart"/>
      <w:r w:rsidRPr="00B3550D">
        <w:rPr>
          <w:rFonts w:ascii="Times New Roman" w:eastAsia="Calibri" w:hAnsi="Times New Roman" w:cs="Times New Roman"/>
          <w:sz w:val="24"/>
          <w:szCs w:val="24"/>
        </w:rPr>
        <w:t>Arium</w:t>
      </w:r>
      <w:proofErr w:type="spellEnd"/>
      <w:r w:rsidRPr="00B3550D">
        <w:rPr>
          <w:rFonts w:ascii="Times New Roman" w:eastAsia="Calibri" w:hAnsi="Times New Roman" w:cs="Times New Roman"/>
          <w:sz w:val="24"/>
          <w:szCs w:val="24"/>
        </w:rPr>
        <w:t xml:space="preserve"> Comfort combined water system. </w:t>
      </w:r>
      <w:r w:rsidR="00AE15D3" w:rsidRPr="00B3550D">
        <w:rPr>
          <w:rFonts w:ascii="Times New Roman" w:eastAsia="Calibri" w:hAnsi="Times New Roman" w:cs="Times New Roman"/>
          <w:sz w:val="24"/>
          <w:szCs w:val="24"/>
        </w:rPr>
        <w:t xml:space="preserve">All NMR data were collected </w:t>
      </w:r>
      <w:r w:rsidR="00CF1141" w:rsidRPr="00B3550D">
        <w:rPr>
          <w:rFonts w:ascii="Times New Roman" w:eastAsia="Calibri" w:hAnsi="Times New Roman" w:cs="Times New Roman"/>
          <w:sz w:val="24"/>
          <w:szCs w:val="24"/>
        </w:rPr>
        <w:t>using</w:t>
      </w:r>
      <w:r w:rsidR="00AE15D3" w:rsidRPr="00B3550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6A147C" w:rsidRPr="00B3550D">
        <w:rPr>
          <w:rFonts w:ascii="Times New Roman" w:eastAsia="Calibri" w:hAnsi="Times New Roman" w:cs="Times New Roman"/>
          <w:sz w:val="24"/>
          <w:szCs w:val="24"/>
        </w:rPr>
        <w:t>Bruker AV 400 instrument, at a constant temperature of 300 K</w:t>
      </w:r>
      <w:r w:rsidR="00AE15D3" w:rsidRPr="00B355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550D">
        <w:rPr>
          <w:rFonts w:ascii="Times New Roman" w:eastAsia="Calibri" w:hAnsi="Times New Roman" w:cs="Times New Roman"/>
          <w:sz w:val="24"/>
          <w:szCs w:val="24"/>
        </w:rPr>
        <w:t>pH determinations were made with a Hanna HI 9</w:t>
      </w:r>
      <w:r w:rsidR="00DB44B0" w:rsidRPr="00B3550D">
        <w:rPr>
          <w:rFonts w:ascii="Times New Roman" w:eastAsia="Calibri" w:hAnsi="Times New Roman" w:cs="Times New Roman"/>
          <w:sz w:val="24"/>
          <w:szCs w:val="24"/>
        </w:rPr>
        <w:t>0</w:t>
      </w:r>
      <w:r w:rsidRPr="00B3550D">
        <w:rPr>
          <w:rFonts w:ascii="Times New Roman" w:eastAsia="Calibri" w:hAnsi="Times New Roman" w:cs="Times New Roman"/>
          <w:sz w:val="24"/>
          <w:szCs w:val="24"/>
        </w:rPr>
        <w:t>2</w:t>
      </w:r>
      <w:r w:rsidR="00DB44B0" w:rsidRPr="00B3550D">
        <w:rPr>
          <w:rFonts w:ascii="Times New Roman" w:eastAsia="Calibri" w:hAnsi="Times New Roman" w:cs="Times New Roman"/>
          <w:sz w:val="24"/>
          <w:szCs w:val="24"/>
        </w:rPr>
        <w:t>5</w:t>
      </w:r>
      <w:r w:rsidRPr="00B3550D">
        <w:rPr>
          <w:rFonts w:ascii="Times New Roman" w:eastAsia="Calibri" w:hAnsi="Times New Roman" w:cs="Times New Roman"/>
          <w:sz w:val="24"/>
          <w:szCs w:val="24"/>
        </w:rPr>
        <w:t xml:space="preserve"> waterproof pH meter</w:t>
      </w:r>
      <w:r w:rsidRPr="00B35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All other materials were obtained as stated in the text. Experiments </w:t>
      </w:r>
      <w:r w:rsidRPr="00B3550D">
        <w:rPr>
          <w:rFonts w:ascii="Times New Roman" w:eastAsia="Calibri" w:hAnsi="Times New Roman" w:cs="Times New Roman"/>
          <w:sz w:val="24"/>
          <w:szCs w:val="24"/>
        </w:rPr>
        <w:t>performed at “room temperature” were carried out at 2</w:t>
      </w:r>
      <w:r w:rsidR="00DB44B0" w:rsidRPr="00B3550D">
        <w:rPr>
          <w:rFonts w:ascii="Times New Roman" w:eastAsia="Calibri" w:hAnsi="Times New Roman" w:cs="Times New Roman"/>
          <w:sz w:val="24"/>
          <w:szCs w:val="24"/>
        </w:rPr>
        <w:t>5</w:t>
      </w:r>
      <w:r w:rsidRPr="00B3550D">
        <w:rPr>
          <w:rFonts w:ascii="Times New Roman" w:eastAsia="Calibri" w:hAnsi="Times New Roman" w:cs="Times New Roman"/>
          <w:sz w:val="24"/>
          <w:szCs w:val="24"/>
        </w:rPr>
        <w:t xml:space="preserve"> °C.</w:t>
      </w:r>
    </w:p>
    <w:p w14:paraId="445F5B6A" w14:textId="586E60D3" w:rsidR="005415D5" w:rsidRPr="00B3550D" w:rsidRDefault="00BE7D3C" w:rsidP="001A0E29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550D">
        <w:rPr>
          <w:rFonts w:ascii="Times New Roman" w:hAnsi="Times New Roman" w:cs="Times New Roman"/>
          <w:b/>
          <w:sz w:val="24"/>
          <w:szCs w:val="24"/>
        </w:rPr>
        <w:t xml:space="preserve">SI-2: </w:t>
      </w:r>
      <w:r w:rsidR="00F03CB1" w:rsidRPr="00B3550D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54684B" w:rsidRPr="00B3550D">
        <w:rPr>
          <w:rFonts w:ascii="Times New Roman" w:hAnsi="Times New Roman" w:cs="Times New Roman"/>
          <w:b/>
          <w:sz w:val="24"/>
          <w:szCs w:val="24"/>
        </w:rPr>
        <w:t xml:space="preserve">Electrochemical </w:t>
      </w:r>
      <w:r w:rsidRPr="00B3550D">
        <w:rPr>
          <w:rFonts w:ascii="Times New Roman" w:hAnsi="Times New Roman" w:cs="Times New Roman"/>
          <w:b/>
          <w:sz w:val="24"/>
          <w:szCs w:val="24"/>
        </w:rPr>
        <w:t>M</w:t>
      </w:r>
      <w:r w:rsidR="0054684B" w:rsidRPr="00B3550D">
        <w:rPr>
          <w:rFonts w:ascii="Times New Roman" w:hAnsi="Times New Roman" w:cs="Times New Roman"/>
          <w:b/>
          <w:sz w:val="24"/>
          <w:szCs w:val="24"/>
        </w:rPr>
        <w:t>ethods</w:t>
      </w:r>
      <w:r w:rsidRPr="00B3550D">
        <w:rPr>
          <w:rFonts w:ascii="Times New Roman" w:hAnsi="Times New Roman" w:cs="Times New Roman"/>
          <w:b/>
          <w:sz w:val="24"/>
          <w:szCs w:val="24"/>
        </w:rPr>
        <w:t>:</w:t>
      </w:r>
      <w:r w:rsidR="005415D5" w:rsidRPr="00B3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50D" w:rsidRPr="00B3550D">
        <w:rPr>
          <w:rFonts w:ascii="Times New Roman" w:hAnsi="Times New Roman" w:cs="Times New Roman"/>
          <w:sz w:val="24"/>
          <w:szCs w:val="24"/>
        </w:rPr>
        <w:t>E</w:t>
      </w:r>
      <w:r w:rsidR="00836049" w:rsidRPr="00B3550D">
        <w:rPr>
          <w:rFonts w:ascii="Times New Roman" w:hAnsi="Times New Roman" w:cs="Times New Roman"/>
          <w:sz w:val="24"/>
          <w:szCs w:val="24"/>
        </w:rPr>
        <w:t xml:space="preserve">lectrochemical studies were performed </w:t>
      </w:r>
      <w:r w:rsidR="004E6057" w:rsidRPr="00B3550D">
        <w:rPr>
          <w:rFonts w:ascii="Times New Roman" w:hAnsi="Times New Roman" w:cs="Times New Roman"/>
          <w:sz w:val="24"/>
          <w:szCs w:val="24"/>
        </w:rPr>
        <w:t>in a three-electrode configuration</w:t>
      </w:r>
      <w:r w:rsidR="00D7450D" w:rsidRPr="00B3550D">
        <w:rPr>
          <w:rFonts w:ascii="Times New Roman" w:hAnsi="Times New Roman" w:cs="Times New Roman"/>
          <w:sz w:val="24"/>
          <w:szCs w:val="24"/>
        </w:rPr>
        <w:t xml:space="preserve"> (unless otherwise stated)</w:t>
      </w:r>
      <w:r w:rsidR="004E6057" w:rsidRPr="00B3550D">
        <w:rPr>
          <w:rFonts w:ascii="Times New Roman" w:hAnsi="Times New Roman" w:cs="Times New Roman"/>
          <w:sz w:val="24"/>
          <w:szCs w:val="24"/>
        </w:rPr>
        <w:t xml:space="preserve"> </w:t>
      </w:r>
      <w:r w:rsidR="0054684B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using 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either</w:t>
      </w:r>
      <w:r w:rsidR="005457D5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54684B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CH Instruments CHI</w:t>
      </w:r>
      <w:r w:rsidR="003E599E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600</w:t>
      </w:r>
      <w:r w:rsidR="0054684B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potentiostat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a </w:t>
      </w:r>
      <w:proofErr w:type="spellStart"/>
      <w:r w:rsidR="001E7AAE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BioLogic</w:t>
      </w:r>
      <w:proofErr w:type="spellEnd"/>
      <w:r w:rsidR="001E7AAE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SP-150 potentiostat</w:t>
      </w:r>
      <w:r w:rsidR="003E599E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15AA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F4F15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glassy carbon 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button electrode </w:t>
      </w:r>
      <w:r w:rsidR="00FF4F15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</w:t>
      </w:r>
      <w:proofErr w:type="gramStart"/>
      <w:r w:rsidR="00AF46D8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carbon </w:t>
      </w:r>
      <w:r w:rsidR="00FF4F15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felt</w:t>
      </w:r>
      <w:proofErr w:type="gramEnd"/>
      <w:r w:rsidR="00FF4F15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ere</w:t>
      </w:r>
      <w:r w:rsidR="00FF4F15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used as 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FF4F15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working electrodes, a</w:t>
      </w:r>
      <w:r w:rsidR="00E844F7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831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graphite </w:t>
      </w:r>
      <w:r w:rsidR="006C0F35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rod</w:t>
      </w:r>
      <w:r w:rsidR="00295831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F4F15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a 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piece of </w:t>
      </w:r>
      <w:r w:rsidR="00FF4F15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carbon felt</w:t>
      </w:r>
      <w:r w:rsidR="001A0E29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844F7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ere used as the counter electrode</w:t>
      </w:r>
      <w:r w:rsidR="00E844F7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</w:t>
      </w:r>
      <w:r w:rsidR="00FF4F15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E844F7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Ag/AgCl (NaCl, 3 M) reference electrode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used</w:t>
      </w:r>
      <w:r w:rsidR="00E844F7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specified. </w:t>
      </w:r>
      <w:r w:rsidR="001A0E29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Glassy carbon working electrode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s (area = 0.071 cm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0B4618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1449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6F7A36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ere</w:t>
      </w:r>
      <w:r w:rsidR="00481449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0E29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polished using polishing powder and then </w:t>
      </w:r>
      <w:r w:rsidR="00481449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washed with </w:t>
      </w:r>
      <w:r w:rsidR="00B94E7A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acetone and </w:t>
      </w:r>
      <w:r w:rsidR="00A910FB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deionized water prior to </w:t>
      </w:r>
      <w:r w:rsidR="00E844F7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use.</w:t>
      </w:r>
      <w:r w:rsidR="00A910FB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B4618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Carbon felt electrodes</w:t>
      </w:r>
      <w:r w:rsidR="001A0E29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B4618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were not re-used</w:t>
      </w:r>
      <w:r w:rsidR="002512C3" w:rsidRPr="00B355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E907905" w14:textId="0C0220ED" w:rsidR="00D153EF" w:rsidRPr="00B3550D" w:rsidRDefault="00D153EF" w:rsidP="00E46B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0D">
        <w:rPr>
          <w:rFonts w:ascii="Times New Roman" w:hAnsi="Times New Roman" w:cs="Times New Roman"/>
          <w:b/>
          <w:sz w:val="24"/>
          <w:szCs w:val="24"/>
        </w:rPr>
        <w:t xml:space="preserve">SI-3: </w:t>
      </w:r>
      <w:r w:rsidR="00F03CB1" w:rsidRPr="00B3550D">
        <w:rPr>
          <w:rFonts w:ascii="Times New Roman" w:hAnsi="Times New Roman" w:cs="Times New Roman"/>
          <w:b/>
          <w:sz w:val="24"/>
          <w:szCs w:val="24"/>
        </w:rPr>
        <w:t>Experimental</w:t>
      </w:r>
    </w:p>
    <w:p w14:paraId="1541341C" w14:textId="3E4C0FFB" w:rsidR="00D153EF" w:rsidRPr="00B3550D" w:rsidRDefault="00D153EF" w:rsidP="009C535B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SI-3.1: Cyclic Voltammetry: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Cyclic voltammograms were collected in single chamber cell</w:t>
      </w:r>
      <w:r w:rsidR="001D575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 using a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three-electrode set</w:t>
      </w:r>
      <w:r w:rsidR="003A67CD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up at room temper</w:t>
      </w:r>
      <w:r w:rsidR="00B95E4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ature at a scan rate of 10 mV/s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BE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(unless otherwise stated)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1</w:t>
      </w:r>
      <w:r w:rsidR="001D575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27A6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aqueous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electrolyte. </w:t>
      </w:r>
      <w:r w:rsidR="002F122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solvent </w:t>
      </w:r>
      <w:r w:rsidR="00A9166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(10 mL) </w:t>
      </w:r>
      <w:r w:rsidR="002F122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was thoroughly degassed with N</w:t>
      </w:r>
      <w:r w:rsidR="002F1224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F122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prior to the experiments and kept under inert atmosphere throughout the process. </w:t>
      </w:r>
      <w:r w:rsidR="00A9166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this </w:t>
      </w:r>
      <w:r w:rsidR="00A9166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was added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 </w:t>
      </w:r>
      <w:r w:rsidR="001D575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1D5754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 of </w:t>
      </w:r>
      <w:r w:rsidR="007D0BE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9166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relevant nitroarene substrate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BE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and subsequently</w:t>
      </w:r>
      <w:r w:rsidR="00615B4A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when needed,</w:t>
      </w:r>
      <w:r w:rsidR="007D0BE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080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eq</w:t>
      </w:r>
      <w:r w:rsidR="00DB080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uivalent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BE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B95E46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phosphotungstic acid</w:t>
      </w:r>
      <w:r w:rsidR="00B95E4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mediator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relative to</w:t>
      </w:r>
      <w:r w:rsidR="00A9166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nitro</w:t>
      </w:r>
      <w:r w:rsidR="00A9166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arene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147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cyclic voltammograms of the substituted nitroarenes a higher amount of starting material (9.74 × 10</w:t>
      </w:r>
      <w:r w:rsidR="00931472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="0093147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mol) was used, with the rest of the conditions to remain</w:t>
      </w:r>
      <w:r w:rsidR="00F3003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ing as above</w:t>
      </w:r>
      <w:r w:rsidR="0093147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03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glassy carbon </w:t>
      </w:r>
      <w:r w:rsidR="00DB080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button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electrode was used as </w:t>
      </w:r>
      <w:r w:rsidR="00DB080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working electrode</w:t>
      </w:r>
      <w:r w:rsidR="001C422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(area = 0.071 cm</w:t>
      </w:r>
      <w:r w:rsidR="001C4224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1C422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graphite rod was used as </w:t>
      </w:r>
      <w:r w:rsidR="00DB080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counter electrode and a</w:t>
      </w:r>
      <w:r w:rsidR="00DB080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Ag/AgCl reference electrode</w:t>
      </w:r>
      <w:r w:rsidR="00DB080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used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Measurements were conducted without stirring and with </w:t>
      </w:r>
      <w:proofErr w:type="spellStart"/>
      <w:r w:rsidRPr="00B355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9C535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9C535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compensation enabled.</w:t>
      </w:r>
    </w:p>
    <w:p w14:paraId="5F500961" w14:textId="41E64D75" w:rsidR="00347ADC" w:rsidRPr="00B3550D" w:rsidRDefault="00D153EF" w:rsidP="00D5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SI-3.2: </w:t>
      </w:r>
      <w:r w:rsidR="0054684B" w:rsidRPr="00B35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Bulk </w:t>
      </w:r>
      <w:r w:rsidR="00D2750B" w:rsidRPr="00B35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54684B" w:rsidRPr="00B35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lectrolysis</w:t>
      </w:r>
      <w:r w:rsidR="003A67CD" w:rsidRPr="00B35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set-up</w:t>
      </w:r>
      <w:r w:rsidR="00481449" w:rsidRPr="00B35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512C3" w:rsidRPr="00B35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203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B34A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ulk electrolys</w:t>
      </w:r>
      <w:r w:rsidR="0091219D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B34A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 w</w:t>
      </w:r>
      <w:r w:rsidR="0091219D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BB34A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performed in </w:t>
      </w:r>
      <w:r w:rsidR="007D5D0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="004E605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="008D781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3492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electrode</w:t>
      </w:r>
      <w:r w:rsidR="007947D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D0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947D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two-electrode</w:t>
      </w:r>
      <w:r w:rsidR="0033492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configuration</w:t>
      </w:r>
      <w:r w:rsidR="007D5D0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3203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29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</w:t>
      </w:r>
      <w:r w:rsidR="00BB34A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two-compartment electrochemical cell</w:t>
      </w:r>
      <w:r w:rsidR="00E97B2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H-cell</w:t>
      </w:r>
      <w:r w:rsidR="00905CE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(Figure S1)</w:t>
      </w:r>
      <w:r w:rsidR="00D93CA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unless otherwise stated</w:t>
      </w:r>
      <w:r w:rsidR="0033492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12C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35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Cell resistances were measured by the </w:t>
      </w:r>
      <w:proofErr w:type="spellStart"/>
      <w:r w:rsidR="009C535B" w:rsidRPr="00B355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proofErr w:type="spellEnd"/>
      <w:r w:rsidR="009C535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 test function available on the CH</w:t>
      </w:r>
      <w:r w:rsidR="00AF46D8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or </w:t>
      </w:r>
      <w:proofErr w:type="spellStart"/>
      <w:proofErr w:type="gramStart"/>
      <w:r w:rsidR="00AF46D8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BioLogic</w:t>
      </w:r>
      <w:proofErr w:type="spellEnd"/>
      <w:r w:rsidR="00AF46D8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C535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potentiostats</w:t>
      </w:r>
      <w:proofErr w:type="gramEnd"/>
      <w:r w:rsidR="009C535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using the general method developed by He and </w:t>
      </w:r>
      <w:proofErr w:type="spellStart"/>
      <w:r w:rsidR="009C535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Faulkner.</w:t>
      </w:r>
      <w:r w:rsidR="009C535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</w:t>
      </w:r>
      <w:proofErr w:type="spellEnd"/>
      <w:r w:rsidR="009C535B" w:rsidRPr="00B3550D">
        <w:rPr>
          <w:rStyle w:val="End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endnoteReference w:id="2"/>
      </w:r>
      <w:r w:rsidR="00E46B2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37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two compartments of the H-cell were separated by a Nafion N-1110 membrane, with the 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phosphotungstic acid</w:t>
      </w:r>
      <w:r w:rsidR="00B9337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solution in the working compartment with a carbon felt working electrode and an Ag/</w:t>
      </w:r>
      <w:proofErr w:type="spellStart"/>
      <w:r w:rsidR="00B9337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AgCl</w:t>
      </w:r>
      <w:proofErr w:type="spellEnd"/>
      <w:r w:rsidR="00B9337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reference electrode. The counter compartment was filled with 1 M </w:t>
      </w:r>
      <w:r w:rsidR="00D27A6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aqueous </w:t>
      </w:r>
      <w:r w:rsidR="00B9337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B93371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of a comparable pH (~0.5) to that of the phosphotungstic acid to prevent a pH gradient forming. A large area piece of carbon felt was used as the counter electrode</w:t>
      </w:r>
      <w:r w:rsidR="00866782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for the three-electrode configuration</w:t>
      </w:r>
      <w:r w:rsidR="007D5D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s,</w:t>
      </w:r>
      <w:r w:rsidR="00866782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while a Pt mes</w:t>
      </w:r>
      <w:r w:rsidR="007D5D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866782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was used </w:t>
      </w:r>
      <w:r w:rsidR="007D5D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for the counter electrode in the</w:t>
      </w:r>
      <w:r w:rsidR="00866782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two-electrode setup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Solutions were stirred</w:t>
      </w:r>
      <w:r w:rsidR="00E83FA3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around 450-5</w:t>
      </w:r>
      <w:r w:rsidR="002C52CA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00 rpm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keeping the same stirring rate for all experiments and bubbled constantly with nitrogen </w:t>
      </w:r>
      <w:r w:rsidR="00B95E46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(unless otherwise stated) 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 prevent the oxidation of the solution by the air (two-electron reduced phosphotungstic acid is slowly re-oxidized by air).</w:t>
      </w:r>
    </w:p>
    <w:p w14:paraId="7079D122" w14:textId="392638CE" w:rsidR="00347ADC" w:rsidRPr="00B3550D" w:rsidRDefault="00347ADC" w:rsidP="00E46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E87A319" wp14:editId="15203720">
            <wp:extent cx="5304155" cy="25241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94CC3" w14:textId="4E86073F" w:rsidR="00347ADC" w:rsidRPr="00B3550D" w:rsidRDefault="00C25263" w:rsidP="00347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0D">
        <w:rPr>
          <w:rFonts w:ascii="Times New Roman" w:hAnsi="Times New Roman" w:cs="Times New Roman"/>
          <w:b/>
          <w:sz w:val="24"/>
          <w:szCs w:val="24"/>
        </w:rPr>
        <w:t>Figure S1:</w:t>
      </w:r>
      <w:r w:rsidR="00347ADC" w:rsidRPr="00B3550D">
        <w:rPr>
          <w:rFonts w:ascii="Times New Roman" w:hAnsi="Times New Roman" w:cs="Times New Roman"/>
          <w:sz w:val="24"/>
          <w:szCs w:val="24"/>
        </w:rPr>
        <w:t xml:space="preserve"> Graphic representation of the </w:t>
      </w:r>
      <w:r w:rsidR="00347AD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two-compartment</w:t>
      </w:r>
      <w:r w:rsidR="00347ADC" w:rsidRPr="00B3550D">
        <w:rPr>
          <w:rFonts w:ascii="Times New Roman" w:hAnsi="Times New Roman" w:cs="Times New Roman"/>
          <w:sz w:val="24"/>
          <w:szCs w:val="24"/>
        </w:rPr>
        <w:t xml:space="preserve"> electrochemical cell (or H-cell) that was used during the bulk electrolysis experiments. The left side of the cell is the working </w:t>
      </w:r>
      <w:r w:rsidR="00347ADC" w:rsidRPr="00B3550D">
        <w:rPr>
          <w:rFonts w:ascii="Times New Roman" w:hAnsi="Times New Roman" w:cs="Times New Roman"/>
          <w:sz w:val="24"/>
          <w:szCs w:val="24"/>
        </w:rPr>
        <w:lastRenderedPageBreak/>
        <w:t xml:space="preserve">side, where the reaction takes place and the </w:t>
      </w:r>
      <w:r w:rsidR="003A15C2" w:rsidRPr="00B3550D">
        <w:rPr>
          <w:rFonts w:ascii="Times New Roman" w:hAnsi="Times New Roman" w:cs="Times New Roman"/>
          <w:sz w:val="24"/>
          <w:szCs w:val="24"/>
        </w:rPr>
        <w:t xml:space="preserve">right </w:t>
      </w:r>
      <w:r w:rsidR="00347ADC" w:rsidRPr="00B3550D">
        <w:rPr>
          <w:rFonts w:ascii="Times New Roman" w:hAnsi="Times New Roman" w:cs="Times New Roman"/>
          <w:sz w:val="24"/>
          <w:szCs w:val="24"/>
        </w:rPr>
        <w:t>is the counter side where the counter electrode is placed. The two compartments are separated by the Nafion membrane.</w:t>
      </w:r>
    </w:p>
    <w:p w14:paraId="0C58F812" w14:textId="77777777" w:rsidR="00347ADC" w:rsidRPr="00B3550D" w:rsidRDefault="00347ADC" w:rsidP="00D5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A5638" w14:textId="3B36562C" w:rsidR="00803A46" w:rsidRPr="00B3550D" w:rsidRDefault="003A67CD" w:rsidP="00803A4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5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SI-3.3: Electrocatalytic studies: 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Electro</w:t>
      </w:r>
      <w:r w:rsidR="00484207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catalytic studies were performed 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as follows.</w:t>
      </w:r>
      <w:r w:rsidR="00454F6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Unless otherwise stated, 9.74 × 10</w:t>
      </w:r>
      <w:r w:rsidR="00454F6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–4</w:t>
      </w:r>
      <w:r w:rsidR="00454F6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mol of the relevant nitroarene was added to 30 mL of </w:t>
      </w:r>
      <w:r w:rsidR="00FA0E13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454F6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A0E13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3.3</w:t>
      </w:r>
      <w:r w:rsidR="00454F6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mM aqueous solution of phosphotungstic acid (i.e. a 10 mol% ratio of phosphotungstic acid relative to the nitroarene). This solution </w:t>
      </w:r>
      <w:r w:rsidR="00C938F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(although typically the nitroarene substrate did not dissolve completely at this stage) </w:t>
      </w:r>
      <w:r w:rsidR="00454F6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was then placed in the working electrode compartment of the H-cell</w:t>
      </w:r>
      <w:r w:rsidR="006E275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with a 1.8 </w:t>
      </w:r>
      <w:r w:rsidR="006E2751" w:rsidRPr="00B3550D">
        <w:rPr>
          <w:rFonts w:ascii="Times New Roman" w:hAnsi="Times New Roman" w:cs="Times New Roman"/>
          <w:sz w:val="24"/>
          <w:szCs w:val="24"/>
        </w:rPr>
        <w:t>× 2 cm carbon felt electrode</w:t>
      </w:r>
      <w:r w:rsidR="00454F6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A0E13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2077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For the less soluble </w:t>
      </w:r>
      <w:r w:rsidR="00C03A2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nitroarenes (</w:t>
      </w:r>
      <w:r w:rsidR="0032077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ethyl-2-nitrobenzoate, 2-nitroacet</w:t>
      </w:r>
      <w:r w:rsidR="00C03A2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ophenone, 1-iodo-2-nitrobenzene and</w:t>
      </w:r>
      <w:r w:rsidR="0032077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1-iodo-4-nitrobenzene</w:t>
      </w:r>
      <w:r w:rsidR="00C03A2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32077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half th</w:t>
      </w:r>
      <w:r w:rsidR="00C03A2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is amount of starting material was used, </w:t>
      </w:r>
      <w:r w:rsidR="00C03A2E" w:rsidRPr="00B355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i.e.</w:t>
      </w:r>
      <w:r w:rsidR="00C03A2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4.87 × 10</w:t>
      </w:r>
      <w:r w:rsidR="00C03A2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–</w:t>
      </w:r>
      <w:r w:rsidR="00FC2CF7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4</w:t>
      </w:r>
      <w:r w:rsidR="00C03A2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mol</w:t>
      </w:r>
      <w:r w:rsidR="00B95E46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but still with a 10 mol% ratio of phosphotungstic acid relative to the nitroarene</w:t>
      </w:r>
      <w:r w:rsidR="00C03A2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Th</w:t>
      </w:r>
      <w:r w:rsidR="00C66EB6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 counter side of the cell was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filled with 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1 M </w:t>
      </w:r>
      <w:r w:rsidR="00D27A6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aqueous 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electrolyte solution.</w:t>
      </w:r>
      <w:r w:rsidR="0013332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15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Typically, bulk electrolysis was then carried out </w:t>
      </w:r>
      <w:r w:rsidR="00803A46" w:rsidRPr="00B3550D">
        <w:rPr>
          <w:rFonts w:asciiTheme="majorBidi" w:hAnsiTheme="majorBidi" w:cstheme="majorBidi"/>
          <w:sz w:val="24"/>
          <w:szCs w:val="24"/>
        </w:rPr>
        <w:t>at –0.38 V vs. Ag/AgCl until substrate reduction was complete, as judged by the falling off of the current to background levels (see example in Figure S</w:t>
      </w:r>
      <w:r w:rsidR="00107615" w:rsidRPr="00B3550D">
        <w:rPr>
          <w:rFonts w:asciiTheme="majorBidi" w:hAnsiTheme="majorBidi" w:cstheme="majorBidi"/>
          <w:sz w:val="24"/>
          <w:szCs w:val="24"/>
        </w:rPr>
        <w:t>2</w:t>
      </w:r>
      <w:r w:rsidR="00803A46" w:rsidRPr="00B3550D">
        <w:rPr>
          <w:rFonts w:asciiTheme="majorBidi" w:hAnsiTheme="majorBidi" w:cstheme="majorBidi"/>
          <w:sz w:val="24"/>
          <w:szCs w:val="24"/>
        </w:rPr>
        <w:t xml:space="preserve">). </w:t>
      </w:r>
    </w:p>
    <w:p w14:paraId="0E71F289" w14:textId="31C293CE" w:rsidR="00803A46" w:rsidRPr="00B3550D" w:rsidRDefault="00B3550D" w:rsidP="00803A46">
      <w:pPr>
        <w:spacing w:line="360" w:lineRule="auto"/>
        <w:jc w:val="center"/>
      </w:pPr>
      <w:r w:rsidRPr="00B3550D">
        <w:pict w14:anchorId="5CC50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65pt;height:263.35pt">
            <v:imagedata r:id="rId10" o:title=""/>
          </v:shape>
        </w:pict>
      </w:r>
    </w:p>
    <w:p w14:paraId="44722937" w14:textId="06D0D07C" w:rsidR="00803A46" w:rsidRPr="00B3550D" w:rsidRDefault="00803A46" w:rsidP="00803A46">
      <w:pPr>
        <w:spacing w:line="360" w:lineRule="auto"/>
        <w:jc w:val="both"/>
        <w:rPr>
          <w:rFonts w:ascii="Times New Roman" w:hAnsi="Times New Roman" w:cs="Times New Roman"/>
        </w:rPr>
      </w:pPr>
      <w:r w:rsidRPr="00B3550D">
        <w:rPr>
          <w:rFonts w:ascii="Times New Roman" w:hAnsi="Times New Roman" w:cs="Times New Roman"/>
          <w:b/>
          <w:bCs/>
        </w:rPr>
        <w:t>Figure S</w:t>
      </w:r>
      <w:r w:rsidR="00107615" w:rsidRPr="00B3550D">
        <w:rPr>
          <w:rFonts w:ascii="Times New Roman" w:hAnsi="Times New Roman" w:cs="Times New Roman"/>
          <w:b/>
          <w:bCs/>
        </w:rPr>
        <w:t>2</w:t>
      </w:r>
      <w:r w:rsidRPr="00B3550D">
        <w:rPr>
          <w:rFonts w:ascii="Times New Roman" w:hAnsi="Times New Roman" w:cs="Times New Roman"/>
          <w:b/>
          <w:bCs/>
        </w:rPr>
        <w:t xml:space="preserve">: </w:t>
      </w:r>
      <w:r w:rsidRPr="00B3550D">
        <w:rPr>
          <w:rFonts w:ascii="Times New Roman" w:hAnsi="Times New Roman" w:cs="Times New Roman"/>
        </w:rPr>
        <w:t>Bulk electrolysis of the nitroarene ethyl-2-nitrobenzoate, where 0.</w:t>
      </w:r>
      <w:r w:rsidR="00BE229C" w:rsidRPr="00B3550D">
        <w:rPr>
          <w:rFonts w:ascii="Times New Roman" w:hAnsi="Times New Roman" w:cs="Times New Roman"/>
        </w:rPr>
        <w:t>095</w:t>
      </w:r>
      <w:r w:rsidRPr="00B3550D">
        <w:rPr>
          <w:rFonts w:ascii="Times New Roman" w:hAnsi="Times New Roman" w:cs="Times New Roman"/>
        </w:rPr>
        <w:t xml:space="preserve"> g</w:t>
      </w:r>
      <w:r w:rsidR="00BE229C" w:rsidRPr="00B3550D">
        <w:rPr>
          <w:rFonts w:ascii="Times New Roman" w:hAnsi="Times New Roman" w:cs="Times New Roman"/>
        </w:rPr>
        <w:t xml:space="preserve"> (4.87 × 10</w:t>
      </w:r>
      <w:r w:rsidR="00BE229C" w:rsidRPr="00B3550D">
        <w:rPr>
          <w:rFonts w:ascii="Times New Roman" w:hAnsi="Times New Roman" w:cs="Times New Roman"/>
          <w:vertAlign w:val="superscript"/>
        </w:rPr>
        <w:t xml:space="preserve">–4 </w:t>
      </w:r>
      <w:r w:rsidR="00BE229C" w:rsidRPr="00B3550D">
        <w:rPr>
          <w:rFonts w:ascii="Times New Roman" w:hAnsi="Times New Roman" w:cs="Times New Roman"/>
        </w:rPr>
        <w:t>moles)</w:t>
      </w:r>
      <w:r w:rsidR="00B95E46" w:rsidRPr="00B3550D">
        <w:rPr>
          <w:rFonts w:ascii="Times New Roman" w:hAnsi="Times New Roman" w:cs="Times New Roman"/>
        </w:rPr>
        <w:t xml:space="preserve"> of the starting material were</w:t>
      </w:r>
      <w:r w:rsidRPr="00B3550D">
        <w:rPr>
          <w:rFonts w:ascii="Times New Roman" w:hAnsi="Times New Roman" w:cs="Times New Roman"/>
        </w:rPr>
        <w:t xml:space="preserve"> used together with </w:t>
      </w:r>
      <w:r w:rsidR="00BE229C" w:rsidRPr="00B3550D">
        <w:rPr>
          <w:rFonts w:ascii="Times New Roman" w:hAnsi="Times New Roman" w:cs="Times New Roman"/>
        </w:rPr>
        <w:t>4.86 × 10</w:t>
      </w:r>
      <w:r w:rsidR="00BE229C" w:rsidRPr="00B3550D">
        <w:rPr>
          <w:rFonts w:ascii="Times New Roman" w:hAnsi="Times New Roman" w:cs="Times New Roman"/>
          <w:vertAlign w:val="superscript"/>
        </w:rPr>
        <w:t xml:space="preserve">–5 </w:t>
      </w:r>
      <w:r w:rsidR="00BE229C" w:rsidRPr="00B3550D">
        <w:rPr>
          <w:rFonts w:ascii="Times New Roman" w:hAnsi="Times New Roman" w:cs="Times New Roman"/>
        </w:rPr>
        <w:t>moles (10 mol</w:t>
      </w:r>
      <w:r w:rsidR="00F05E70" w:rsidRPr="00B3550D">
        <w:rPr>
          <w:rFonts w:ascii="Times New Roman" w:hAnsi="Times New Roman" w:cs="Times New Roman"/>
        </w:rPr>
        <w:t>%</w:t>
      </w:r>
      <w:r w:rsidR="00BE229C" w:rsidRPr="00B3550D">
        <w:rPr>
          <w:rFonts w:ascii="Times New Roman" w:hAnsi="Times New Roman" w:cs="Times New Roman"/>
        </w:rPr>
        <w:t>)</w:t>
      </w:r>
      <w:r w:rsidR="00D81353" w:rsidRPr="00B3550D">
        <w:rPr>
          <w:rFonts w:ascii="Times New Roman" w:hAnsi="Times New Roman" w:cs="Times New Roman"/>
        </w:rPr>
        <w:t xml:space="preserve"> o</w:t>
      </w:r>
      <w:r w:rsidRPr="00B3550D">
        <w:rPr>
          <w:rFonts w:ascii="Times New Roman" w:hAnsi="Times New Roman" w:cs="Times New Roman"/>
        </w:rPr>
        <w:t>f the polyoxometalate mediator</w:t>
      </w:r>
      <w:r w:rsidR="00BE229C" w:rsidRPr="00B3550D">
        <w:rPr>
          <w:rFonts w:ascii="Times New Roman" w:hAnsi="Times New Roman" w:cs="Times New Roman"/>
        </w:rPr>
        <w:t xml:space="preserve"> in 30 mL electrolyte</w:t>
      </w:r>
      <w:r w:rsidRPr="00B3550D">
        <w:rPr>
          <w:rFonts w:ascii="Times New Roman" w:hAnsi="Times New Roman" w:cs="Times New Roman"/>
        </w:rPr>
        <w:t>.</w:t>
      </w:r>
    </w:p>
    <w:p w14:paraId="242733E9" w14:textId="77777777" w:rsidR="0032615F" w:rsidRPr="00B3550D" w:rsidRDefault="0032615F" w:rsidP="00D5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F9BDA9" w14:textId="779B8416" w:rsidR="0091219D" w:rsidRPr="00B3550D" w:rsidRDefault="0032615F" w:rsidP="00D5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After electrolysis for a given time, the (now dark blue) solution was removed from the working electrode compartment of the H-cell. 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pH of this solution was then </w:t>
      </w:r>
      <w:proofErr w:type="gramStart"/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raised  above</w:t>
      </w:r>
      <w:proofErr w:type="gramEnd"/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p</w:t>
      </w:r>
      <w:r w:rsidR="00D133D0" w:rsidRPr="00B355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K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a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value of the 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anticipated product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using 1 M NaOH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 order to deprotonate 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R-NH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+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salt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 form the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neutral R-NH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state. 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This in turn allowed the reduced organic product to be extracted into organic solvents for isolation. 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pH values in question 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for the various conversions 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were: 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itrobenzene to 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niline, pH = 5.6, 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thyl 2-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itrobenzoate to 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thyl 2-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minobenzoate, pH = 3.2, 4-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itrophenol to 4-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minophenol, pH = 6.0, 2-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itroacetophenone to 2-</w:t>
      </w:r>
      <w:r w:rsidR="003D570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minoacetophenone, pH = 9.0</w:t>
      </w:r>
      <w:r w:rsidR="00BD4AD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1-iodo-2-nitrobenzene to </w:t>
      </w:r>
      <w:r w:rsidR="00020010" w:rsidRPr="00B355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o</w:t>
      </w:r>
      <w:r w:rsidR="0002001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-iodo</w:t>
      </w:r>
      <w:r w:rsidR="00BD4AD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aniline, pH = </w:t>
      </w:r>
      <w:r w:rsidR="0002001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2.6</w:t>
      </w:r>
      <w:r w:rsidR="00BD4AD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 1-iodo-4-nitrobenzene to </w:t>
      </w:r>
      <w:r w:rsidR="00020010" w:rsidRPr="00B355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02001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-iodo</w:t>
      </w:r>
      <w:r w:rsidR="00BD4AD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aniline pH</w:t>
      </w:r>
      <w:r w:rsidR="00A56B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D4AD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02001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02001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2.34</w:t>
      </w:r>
      <w:r w:rsidR="00BD4AD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1219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14:paraId="6B772B95" w14:textId="47745D59" w:rsidR="009B0453" w:rsidRPr="00B3550D" w:rsidRDefault="0091219D" w:rsidP="00D5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Aniline</w:t>
      </w:r>
      <w:r w:rsidR="006B3AB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B3ABF" w:rsidRPr="00B355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o</w:t>
      </w:r>
      <w:r w:rsidR="006B3AB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-iodoaniline and </w:t>
      </w:r>
      <w:r w:rsidR="006B3ABF" w:rsidRPr="00B355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6B3AB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-iodoaniline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</w:t>
      </w:r>
      <w:r w:rsidR="006B3AB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ere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extracted using chloroform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4-nitrophenol was extracted using dichloromethane </w:t>
      </w:r>
      <w:r w:rsidR="0055787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the other aromatic organics were extracted using diethyl ether.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5787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 all cases, after extraction, m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agnesium sulfate was added to the organic </w:t>
      </w:r>
      <w:r w:rsidR="0055787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phase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5787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 order 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 remove any remaining</w:t>
      </w:r>
      <w:r w:rsidR="009C5C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water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The organic </w:t>
      </w:r>
      <w:r w:rsidR="0055787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phase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was then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filt</w:t>
      </w:r>
      <w:r w:rsidR="0055787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ered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concentrated </w:t>
      </w:r>
      <w:r w:rsidR="0055787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under reduced pressure </w:t>
      </w:r>
      <w:r w:rsidR="00D133D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using a rotary evaporator</w:t>
      </w:r>
      <w:r w:rsidR="0055787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to give the isolated reduced aniline derivatives.</w:t>
      </w:r>
    </w:p>
    <w:p w14:paraId="17AD2980" w14:textId="7A7E38C6" w:rsidR="00276ACC" w:rsidRPr="00B3550D" w:rsidRDefault="009B0453" w:rsidP="00937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 the case of the 4-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minophenol, special treatment of the reaction medium was needed. The very polar nature of the compound made </w:t>
      </w:r>
      <w:r w:rsidR="009C5C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its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extraction from the aqueous phase very difficult and </w:t>
      </w:r>
      <w:r w:rsidR="009C5C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significantly less efficient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than for the other aniline derivatives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For this reason, the aqueous phase was first concentrated in the rotary evaporator until it reached a volume of about 5 mL. The pH was then adjusted using a solution of 5 M NaOH to keep the volume lower than 7-8 mL. The NaOH solution was added very slowly to a round-bottom</w:t>
      </w:r>
      <w:r w:rsidR="009C5C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flask which was kept in ice. After the pH adjustment, an acetone/dry i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 bath, with a temperature of –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78 ˚C was prepared. The 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round-bottom flask containing the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aqueous solution 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was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put into the acetone/dry ice bath for a few seconds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just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before freez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contents of the flask were transferred to a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separating funnel and extracted 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with dichloromethane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Th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="009C5C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process 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was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repeated</w:t>
      </w:r>
      <w:r w:rsidR="009C5C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3-4 times</w:t>
      </w:r>
      <w:r w:rsidR="009C5C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allowing most of the organic product </w:t>
      </w:r>
      <w:r w:rsidR="009C5C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be </w:t>
      </w:r>
      <w:r w:rsidR="009C5C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extract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="009C5C09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from 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aqueous phase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07176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combined organic extracts were then dried over magnesium sulfate as described above. </w:t>
      </w:r>
    </w:p>
    <w:p w14:paraId="1C05A8BC" w14:textId="3DAE6654" w:rsidR="00BF725A" w:rsidRPr="00B3550D" w:rsidRDefault="00866782" w:rsidP="008667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For the larger scale experiment</w:t>
      </w:r>
      <w:r w:rsidR="00BF725A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s,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larger H-cell and </w:t>
      </w:r>
      <w:r w:rsidR="00BF725A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larger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carbon felt electrodes were used</w:t>
      </w:r>
      <w:r w:rsidR="00BF725A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(3.2 </w:t>
      </w:r>
      <w:r w:rsidR="00BF725A" w:rsidRPr="00B3550D">
        <w:rPr>
          <w:rFonts w:ascii="Times New Roman" w:hAnsi="Times New Roman" w:cs="Times New Roman"/>
        </w:rPr>
        <w:t>×</w:t>
      </w:r>
      <w:r w:rsidR="00BF725A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4.5 cm)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1.23 g (</w:t>
      </w:r>
      <w:r w:rsidR="0058695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10 mmol,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1.025 mL) of nitrobenzene was added to 100 mL of </w:t>
      </w:r>
      <w:r w:rsidR="0058695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10 mM aqueous solution of phosphotungstic acid (i.e. a 10 mol% ratio of phosphotungstic acid relative to the nitrobenzene). </w:t>
      </w:r>
      <w:r w:rsidR="006E275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isolated amount of aniline was 7</w:t>
      </w:r>
      <w:r w:rsidR="0058695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66</w:t>
      </w:r>
      <w:r w:rsidR="006E275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mg</w:t>
      </w:r>
      <w:r w:rsidR="0058695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(82%)</w:t>
      </w:r>
      <w:r w:rsidR="006E275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BF725A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41220EE" w14:textId="6B335C45" w:rsidR="00A37DEF" w:rsidRPr="00B3550D" w:rsidRDefault="00A37DEF" w:rsidP="008667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For the two-electrode setup the regular H-cell and starting material/mediator quantities w</w:t>
      </w:r>
      <w:r w:rsidR="00BF725A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ere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used while the carbon felt counter electrode was </w:t>
      </w:r>
      <w:proofErr w:type="spellStart"/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replased</w:t>
      </w:r>
      <w:proofErr w:type="spellEnd"/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with a Pt mes</w:t>
      </w:r>
      <w:r w:rsidR="00BF725A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272D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The </w:t>
      </w:r>
      <w:r w:rsidR="00BF725A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applied </w:t>
      </w:r>
      <w:r w:rsidR="008272D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potential w</w:t>
      </w:r>
      <w:r w:rsidR="00BF725A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="008272D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F725A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="008272D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2.2 V. The internal resistance of the cell was calculated to be 58-60 Ohm.</w:t>
      </w:r>
    </w:p>
    <w:p w14:paraId="58F62DF1" w14:textId="16D77FA7" w:rsidR="003A67CD" w:rsidRPr="00B3550D" w:rsidRDefault="003A67CD" w:rsidP="00A3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B72E9D1" w14:textId="446E7B0C" w:rsidR="009E4035" w:rsidRPr="00B3550D" w:rsidRDefault="003A67CD" w:rsidP="00F3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5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SI-3.</w:t>
      </w:r>
      <w:r w:rsidR="000E4493" w:rsidRPr="00B35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35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Ex-cell studies: </w:t>
      </w:r>
      <w:r w:rsidR="009E4035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</w:t>
      </w:r>
      <w:r w:rsidR="009E4035" w:rsidRPr="00B355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ex-cell</w:t>
      </w:r>
      <w:r w:rsidR="009E4035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62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r w:rsidR="009E4035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762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0.3 M </w:t>
      </w:r>
      <w:r w:rsidR="009E4035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solution of phosphotungstic acid was prepared</w:t>
      </w:r>
      <w:r w:rsidR="008E762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 This solution was then placed in the working compartment of the H-cell</w:t>
      </w:r>
      <w:r w:rsidR="009E4035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8E762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nd reduced by two-electrons at –</w:t>
      </w:r>
      <w:r w:rsidR="009E4035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0.4 V </w:t>
      </w:r>
      <w:r w:rsidR="009E4035" w:rsidRPr="00B355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vs</w:t>
      </w:r>
      <w:r w:rsidR="008E7624" w:rsidRPr="00B355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8E7624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Ag/AgCl under a nitrogen atmosphere with constant stirring.</w:t>
      </w:r>
      <w:r w:rsidR="009E4035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624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 large area piece of c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arbon felt was </w:t>
      </w:r>
      <w:r w:rsidR="00B9337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again 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used as the counter electrode. </w:t>
      </w:r>
      <w:r w:rsidR="002409C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Portions of the relevant substrates for reduction were placed 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8E7624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50 mL round-bottom flask</w:t>
      </w:r>
      <w:r w:rsidR="008E7624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s, each of which was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E7624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equipped 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with a magnetic stirrer bar and a rubber sept</w:t>
      </w:r>
      <w:r w:rsidR="008E7624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um to seal the flask. The flasks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</w:t>
      </w:r>
      <w:r w:rsidR="008E7624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ere all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flushed with nitrogen</w:t>
      </w:r>
      <w:r w:rsidR="008E7624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to remove any oxygen.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E7624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Various aliquots of the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E7624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two-electron 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reduced </w:t>
      </w:r>
      <w:r w:rsidR="001C2DD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phosphotungstic acid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were </w:t>
      </w:r>
      <w:r w:rsidR="008E7624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then 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injected </w:t>
      </w:r>
      <w:r w:rsidR="008E7624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into these fl</w:t>
      </w:r>
      <w:r w:rsidR="002409C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asks, depending on whether the aim of the experiment was to obtain a series of ratios of mediator to substrate, or simply to ensure that excess two-electron reduced mediator was present. </w:t>
      </w:r>
      <w:r w:rsidR="002409C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example</w:t>
      </w:r>
      <w:r w:rsidR="000F471D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9.7</w:t>
      </w:r>
      <w:r w:rsidR="002409C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× 10</w:t>
      </w:r>
      <w:r w:rsidR="002409C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="002409C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mol of azoxybenzene or azobenzene were placed in round-bottom flasks into which 35 mL of 0.</w:t>
      </w:r>
      <w:r w:rsidR="003111F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2409C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 two-electron reduced </w:t>
      </w:r>
      <w:r w:rsidR="002409C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phosphotungstic acid were added (</w:t>
      </w:r>
      <w:r w:rsidR="00BE500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providing an excess of electrons at the more cathodic position of the second redox wave of the mediator</w:t>
      </w:r>
      <w:r w:rsidR="002409C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2409C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Each flask was </w:t>
      </w:r>
      <w:r w:rsidR="00854A2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then 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stirred overnight (</w:t>
      </w:r>
      <w:r w:rsidR="00CD4AD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12-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18</w:t>
      </w:r>
      <w:r w:rsidR="008E7624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h) </w:t>
      </w:r>
      <w:r w:rsidR="00854A2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room temperature</w:t>
      </w:r>
      <w:r w:rsidR="006447C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 under </w:t>
      </w:r>
      <w:r w:rsidR="00665AF6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an </w:t>
      </w:r>
      <w:r w:rsidR="006447C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6447C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2 </w:t>
      </w:r>
      <w:r w:rsidR="006447C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atmosphere</w:t>
      </w:r>
      <w:r w:rsidR="00854A2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 order </w:t>
      </w:r>
      <w:r w:rsidR="009E403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for the reaction to complete. </w:t>
      </w:r>
      <w:r w:rsidR="0093730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After this time, the pH of the reaction mixtures was adjusted above the p</w:t>
      </w:r>
      <w:r w:rsidR="00937301" w:rsidRPr="00B355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K</w:t>
      </w:r>
      <w:r w:rsidR="0093730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a</w:t>
      </w:r>
      <w:r w:rsidR="0093730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expected aniline product and the reaction mixture was then extracted into organic solvent as per the methods described above for the electrocatalytic studies.</w:t>
      </w:r>
    </w:p>
    <w:p w14:paraId="142492EF" w14:textId="77777777" w:rsidR="0067564F" w:rsidRPr="00B3550D" w:rsidRDefault="0067564F" w:rsidP="00F3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D429153" w14:textId="281A3131" w:rsidR="006D4856" w:rsidRPr="00B3550D" w:rsidRDefault="00E445B3" w:rsidP="009F1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SI-3.5: A</w:t>
      </w:r>
      <w:r w:rsidR="00D27A66" w:rsidRPr="00B35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erial</w:t>
      </w:r>
      <w:r w:rsidRPr="00B35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re-oxidation of the </w:t>
      </w:r>
      <w:r w:rsidR="00D27A66" w:rsidRPr="00B35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reduced </w:t>
      </w:r>
      <w:r w:rsidRPr="00B35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mediator: </w:t>
      </w:r>
      <w:r w:rsidR="00016198" w:rsidRPr="00B355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To gauge the rate of spontaneous aerial re-oxidation of the reduced mediator</w:t>
      </w:r>
      <w:r w:rsidR="00D27A66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0.280 g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gramStart"/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PW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12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40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] were </w:t>
      </w:r>
      <w:r w:rsidR="00402F7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dissolved in 35 mL of 1 M </w:t>
      </w:r>
      <w:r w:rsidR="00D27A66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aqueous </w:t>
      </w:r>
      <w:r w:rsidR="00402F7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402F7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402F7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="00402F7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402F7B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added </w:t>
      </w:r>
      <w:r w:rsidR="00D27A66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working side of the H-cell, </w:t>
      </w:r>
      <w:r w:rsidR="00D27A66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which was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equipped with a 1 </w:t>
      </w:r>
      <w:r w:rsidRPr="00B3550D">
        <w:rPr>
          <w:rFonts w:ascii="Times New Roman" w:hAnsi="Times New Roman" w:cs="Times New Roman"/>
          <w:sz w:val="24"/>
          <w:szCs w:val="24"/>
        </w:rPr>
        <w:t>×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cm carbon felt working electrode and a Ag/AgCl reference electrode.</w:t>
      </w:r>
      <w:r w:rsidR="003C723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Other details of the cell were as described in Section SI-3.2.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23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Then, a</w:t>
      </w:r>
      <w:r w:rsidR="00D27A66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potential of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–0.4 V </w:t>
      </w:r>
      <w:r w:rsidRPr="00B355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vs.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Ag/AgCl </w:t>
      </w:r>
      <w:r w:rsidR="00402F7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27A6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402F7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applied </w:t>
      </w:r>
      <w:r w:rsidR="003C723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across this cell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under a nitrogen atmosphere with constant stirring</w:t>
      </w:r>
      <w:r w:rsidR="00D27A6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23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</w:t>
      </w:r>
      <w:r w:rsidR="00D27A6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fully reduce the mediator by two </w:t>
      </w:r>
      <w:r w:rsidR="00402F7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electrons. </w:t>
      </w:r>
      <w:r w:rsidR="003C723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fully reduced, the nitrogen purge line was removed from the H-cell, and the two-electron reduced mediator solution was allowed to stir at room temperature open to air. After a defined period of time, the purge line was re-inserted and the solution </w:t>
      </w:r>
      <w:r w:rsidR="00A2147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3C723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electrochemically re-oxidised at +0.2 V </w:t>
      </w:r>
      <w:r w:rsidR="003C723C" w:rsidRPr="00B355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vs.</w:t>
      </w:r>
      <w:r w:rsidR="003C723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Ag/AgCl until completely re-oxidised. Through varying the length of time that the solution was allowed to </w:t>
      </w:r>
      <w:r w:rsidR="003C723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stir open to air before electrochemical re-oxidation, a curve such as that shown in Figure S3 was obtained, whereby a charge state of 100% corresponds to a fully two-electron reduced mediator solution, 50% corresponds to a </w:t>
      </w:r>
      <w:proofErr w:type="spellStart"/>
      <w:r w:rsidR="003C723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3C723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fully one-electron reduced mediator solution and 0% corresponds to a</w:t>
      </w:r>
      <w:r w:rsidR="00A2147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fully</w:t>
      </w:r>
      <w:r w:rsidR="003C723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oxidised mediator solution. </w:t>
      </w:r>
      <w:r w:rsidR="005B1DB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Hence a “half-life” for aerial re-oxidation of </w:t>
      </w:r>
      <w:r w:rsidR="00A2147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reduced mediator of </w:t>
      </w:r>
      <w:r w:rsidR="005B1DB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just over 30 minutes can be estimated.</w:t>
      </w:r>
    </w:p>
    <w:p w14:paraId="0E96DA7A" w14:textId="54370FDE" w:rsidR="00406D6E" w:rsidRPr="00B3550D" w:rsidRDefault="00406D6E" w:rsidP="007D6BDE">
      <w:pPr>
        <w:autoSpaceDE w:val="0"/>
        <w:autoSpaceDN w:val="0"/>
        <w:adjustRightInd w:val="0"/>
        <w:spacing w:after="0" w:line="360" w:lineRule="auto"/>
        <w:jc w:val="center"/>
      </w:pPr>
      <w:r w:rsidRPr="00B3550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2FF2D2" wp14:editId="433F8903">
            <wp:simplePos x="0" y="0"/>
            <wp:positionH relativeFrom="column">
              <wp:posOffset>765544</wp:posOffset>
            </wp:positionH>
            <wp:positionV relativeFrom="paragraph">
              <wp:posOffset>3264</wp:posOffset>
            </wp:positionV>
            <wp:extent cx="4199890" cy="32188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8E355B" w14:textId="58781A28" w:rsidR="001F52E5" w:rsidRPr="00B3550D" w:rsidRDefault="001F52E5" w:rsidP="00F3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550D">
        <w:rPr>
          <w:rFonts w:ascii="Times New Roman" w:hAnsi="Times New Roman" w:cs="Times New Roman"/>
          <w:b/>
          <w:bCs/>
        </w:rPr>
        <w:t xml:space="preserve">Figure S3: </w:t>
      </w:r>
      <w:r w:rsidR="002155A3" w:rsidRPr="00B3550D">
        <w:rPr>
          <w:rFonts w:ascii="Times New Roman" w:hAnsi="Times New Roman" w:cs="Times New Roman"/>
        </w:rPr>
        <w:t>Aerial re-oxidation of the reduced mediator over time</w:t>
      </w:r>
      <w:r w:rsidR="006F2C75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81901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red line is provided as a guide to the eye.</w:t>
      </w:r>
    </w:p>
    <w:p w14:paraId="61909B68" w14:textId="6AD8A805" w:rsidR="001F52E5" w:rsidRPr="00B3550D" w:rsidRDefault="001F52E5" w:rsidP="00F3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885AB60" w14:textId="77777777" w:rsidR="00F30030" w:rsidRPr="00B3550D" w:rsidRDefault="00F30030" w:rsidP="009E4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4FE38F" w14:textId="385EE7E2" w:rsidR="0060388C" w:rsidRPr="00B3550D" w:rsidRDefault="002C52CA" w:rsidP="00F3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35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SI-3.</w:t>
      </w:r>
      <w:r w:rsidR="00E445B3" w:rsidRPr="00B35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6</w:t>
      </w:r>
      <w:r w:rsidRPr="00B35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</w:t>
      </w:r>
      <w:r w:rsidRPr="00B35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Pr="00B35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H NMR </w:t>
      </w:r>
      <w:r w:rsidR="00F30030" w:rsidRPr="00B35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determination of conversions:</w:t>
      </w:r>
      <w:r w:rsidR="0096232C" w:rsidRPr="00B355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60388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After extraction into organic solvent and concentration under reduced pressure, t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he conversion of the starting material was determined </w:t>
      </w:r>
      <w:r w:rsidRPr="00B355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via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the integration of the relevant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 NMR peaks. After the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 NMR peaks </w:t>
      </w:r>
      <w:r w:rsidR="00F3003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 any given </w:t>
      </w:r>
      <w:proofErr w:type="spellStart"/>
      <w:r w:rsidR="00F3003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sprectrum</w:t>
      </w:r>
      <w:proofErr w:type="spellEnd"/>
      <w:r w:rsidR="00F3003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had been identified and </w:t>
      </w:r>
      <w:r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assigned, </w:t>
      </w:r>
      <w:r w:rsidR="00F3003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peaks corresponding to the same number of protons in both the starting material and the various products were compared, allowing the percent </w:t>
      </w:r>
      <w:r w:rsidR="0060388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of starting material converted to </w:t>
      </w:r>
      <w:r w:rsidR="00F30030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each product (</w:t>
      </w:r>
      <w:r w:rsidR="0060388C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or not converted, and hence still present as starting material) to be determined. </w:t>
      </w:r>
    </w:p>
    <w:p w14:paraId="4B0C01A3" w14:textId="77777777" w:rsidR="0060388C" w:rsidRPr="00B3550D" w:rsidRDefault="0060388C" w:rsidP="00F3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B77EFA7" w14:textId="77777777" w:rsidR="002C52CA" w:rsidRPr="00B3550D" w:rsidRDefault="002C52CA" w:rsidP="009E4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2D45974" w14:textId="77777777" w:rsidR="002C52CA" w:rsidRPr="00B3550D" w:rsidRDefault="002C52CA" w:rsidP="009E4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CB501A" w14:textId="259B9ED0" w:rsidR="00E71AEE" w:rsidRPr="00B3550D" w:rsidRDefault="009F643B" w:rsidP="000512D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  <w:r w:rsidR="000512D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lastRenderedPageBreak/>
        <w:t>SI-4: Cyclic Voltammograms</w:t>
      </w:r>
    </w:p>
    <w:p w14:paraId="5F80C8FB" w14:textId="517A6500" w:rsidR="00A82486" w:rsidRPr="00B3550D" w:rsidRDefault="00B3550D" w:rsidP="00853645">
      <w:pPr>
        <w:spacing w:line="360" w:lineRule="auto"/>
        <w:jc w:val="center"/>
      </w:pPr>
      <w:r w:rsidRPr="00B3550D">
        <w:pict w14:anchorId="76F780A6">
          <v:shape id="_x0000_i1026" type="#_x0000_t75" style="width:6in;height:332pt">
            <v:imagedata r:id="rId12" o:title=""/>
          </v:shape>
        </w:pict>
      </w:r>
    </w:p>
    <w:p w14:paraId="1CE07C3A" w14:textId="28CDAAD2" w:rsidR="00A82486" w:rsidRPr="00B3550D" w:rsidRDefault="00A82486" w:rsidP="00A824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1F52E5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Cyclic </w:t>
      </w:r>
      <w:r w:rsidR="00A922C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oltammogram of nitrosobenzene</w:t>
      </w:r>
      <w:r w:rsidR="009F50E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(the first two-electron reduced intermediate of the reduction of nitrobenzene)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50E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collected under the general conditions described above. </w:t>
      </w:r>
      <w:r w:rsidR="00E0256A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scan was started at +0.8 V and was </w:t>
      </w:r>
      <w:r w:rsidR="00A922C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</w:t>
      </w:r>
      <w:r w:rsidR="00E0256A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swept cathodically (reducing). </w:t>
      </w:r>
      <w:r w:rsidR="0001279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Scan rate: 100 m</w:t>
      </w:r>
      <w:r w:rsidR="00A922C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V/s.</w:t>
      </w:r>
    </w:p>
    <w:p w14:paraId="27FC35A2" w14:textId="11A24632" w:rsidR="00A82486" w:rsidRPr="00B3550D" w:rsidRDefault="00A82486" w:rsidP="00A824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BA470" w14:textId="51901FF9" w:rsidR="00A82486" w:rsidRPr="00B3550D" w:rsidRDefault="00A82486" w:rsidP="00A824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771A5" w14:textId="013F86C9" w:rsidR="00A82486" w:rsidRPr="00B3550D" w:rsidRDefault="00A82486" w:rsidP="00A824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27733" w14:textId="2E43E9D9" w:rsidR="00A82486" w:rsidRPr="00B3550D" w:rsidRDefault="00A82486" w:rsidP="00A824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EF4AF" w14:textId="01ADC907" w:rsidR="00A82486" w:rsidRPr="00B3550D" w:rsidRDefault="00A82486" w:rsidP="00A824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05B0F1" w14:textId="0C61C527" w:rsidR="00A82486" w:rsidRPr="00B3550D" w:rsidRDefault="00A82486" w:rsidP="00A824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52B1A" w14:textId="15E350AB" w:rsidR="00A82486" w:rsidRPr="00B3550D" w:rsidRDefault="00A82486" w:rsidP="00A824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A77AD" w14:textId="4E293778" w:rsidR="00A82486" w:rsidRPr="00B3550D" w:rsidRDefault="00B3550D" w:rsidP="00853645">
      <w:pPr>
        <w:spacing w:line="360" w:lineRule="auto"/>
        <w:jc w:val="center"/>
      </w:pPr>
      <w:r w:rsidRPr="00B3550D">
        <w:lastRenderedPageBreak/>
        <w:pict w14:anchorId="04E7892F">
          <v:shape id="_x0000_i1027" type="#_x0000_t75" style="width:396.65pt;height:302pt">
            <v:imagedata r:id="rId13" o:title=""/>
          </v:shape>
        </w:pict>
      </w:r>
    </w:p>
    <w:p w14:paraId="1ADE2F4D" w14:textId="4DCEDDEC" w:rsidR="00A82486" w:rsidRPr="00B3550D" w:rsidRDefault="00A82486" w:rsidP="00A824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1F52E5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Cyclic </w:t>
      </w:r>
      <w:r w:rsidR="004A01C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oltammogram of </w:t>
      </w:r>
      <w:r w:rsidRPr="00B355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4A01C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-phenylhydroxylamine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1C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(the product of four-electron reduction of nitrobenzene), collected under the general conditions described above. </w:t>
      </w:r>
      <w:r w:rsidR="0084581A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scan was started at +0.8 V and was </w:t>
      </w:r>
      <w:r w:rsidR="004A01C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then swept cathodically (reducing)</w:t>
      </w:r>
      <w:r w:rsidR="0084581A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279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Scan rate: 100 m</w:t>
      </w:r>
      <w:r w:rsidR="004A01C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V/s.</w:t>
      </w:r>
    </w:p>
    <w:p w14:paraId="267EE27D" w14:textId="77777777" w:rsidR="000512D7" w:rsidRPr="00B3550D" w:rsidRDefault="00B3550D" w:rsidP="000512D7">
      <w:pPr>
        <w:spacing w:line="360" w:lineRule="auto"/>
        <w:jc w:val="both"/>
      </w:pPr>
      <w:r w:rsidRPr="00B3550D">
        <w:lastRenderedPageBreak/>
        <w:pict w14:anchorId="4D573AFD">
          <v:shape id="_x0000_i1028" type="#_x0000_t75" style="width:418pt;height:323.35pt">
            <v:imagedata r:id="rId14" o:title=""/>
          </v:shape>
        </w:pict>
      </w:r>
    </w:p>
    <w:p w14:paraId="6CC3A26F" w14:textId="16A83390" w:rsidR="000512D7" w:rsidRPr="00B3550D" w:rsidRDefault="000512D7" w:rsidP="000512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1F52E5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Cyclic voltammogram of the starting material nitrobenzene, collected under the general conditions described above. The scan was started at 0 V, sweeping first to +0.8 V and then sweeping cathodically. Scan rate: 100 mV/s.</w:t>
      </w:r>
    </w:p>
    <w:p w14:paraId="63FDEB97" w14:textId="6498B156" w:rsidR="00931472" w:rsidRPr="00B3550D" w:rsidRDefault="00ED4D6A" w:rsidP="00A35AC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014216D" w14:textId="7B63684B" w:rsidR="00931472" w:rsidRPr="00B3550D" w:rsidRDefault="00B3550D">
      <w:r w:rsidRPr="00B3550D">
        <w:lastRenderedPageBreak/>
        <w:pict w14:anchorId="105E25F9">
          <v:shape id="_x0000_i1029" type="#_x0000_t75" style="width:446.65pt;height:343.35pt">
            <v:imagedata r:id="rId15" o:title=""/>
          </v:shape>
        </w:pict>
      </w:r>
    </w:p>
    <w:p w14:paraId="236D4BB2" w14:textId="7FA2767A" w:rsidR="00931472" w:rsidRPr="00B3550D" w:rsidRDefault="00931472" w:rsidP="0093147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1F52E5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Cyclic voltammogram of the starting material 4-nitrophenol, collected under the general conditions described above. The scan was started at 0 V, sweeping first to </w:t>
      </w:r>
      <w:r w:rsidR="00A35AC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0.8 V and then sweeping anodically. Scan rate: 100 mV/s.</w:t>
      </w:r>
    </w:p>
    <w:p w14:paraId="0DBD7CE5" w14:textId="3D52900E" w:rsidR="00931472" w:rsidRPr="00B3550D" w:rsidRDefault="0093147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26C97171" w14:textId="4DDD2325" w:rsidR="00931472" w:rsidRPr="00B3550D" w:rsidRDefault="00B3550D" w:rsidP="000512D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lastRenderedPageBreak/>
        <w:pict w14:anchorId="5152FF1D">
          <v:shape id="_x0000_i1030" type="#_x0000_t75" style="width:450.65pt;height:346pt">
            <v:imagedata r:id="rId16" o:title=""/>
          </v:shape>
        </w:pict>
      </w:r>
    </w:p>
    <w:p w14:paraId="0D1F6660" w14:textId="7FBFE433" w:rsidR="00931472" w:rsidRPr="00B3550D" w:rsidRDefault="00931472" w:rsidP="0093147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1F52E5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Cyclic voltammogram of 2-nitroacetophenone, collected under the general conditions described above. The scan was started at 0 V, sweeping first to </w:t>
      </w:r>
      <w:r w:rsidR="00A35AC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0.8 V and then sweeping anodically. Scan rate: 100 mV/s.</w:t>
      </w:r>
    </w:p>
    <w:p w14:paraId="267657A3" w14:textId="2850460F" w:rsidR="00931472" w:rsidRPr="00B3550D" w:rsidRDefault="00931472" w:rsidP="00A35AC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21937D8D" w14:textId="0BF98DC1" w:rsidR="00931472" w:rsidRPr="00B3550D" w:rsidRDefault="00B3550D" w:rsidP="0093147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lastRenderedPageBreak/>
        <w:pict w14:anchorId="2111364A">
          <v:shape id="_x0000_i1031" type="#_x0000_t75" style="width:450.65pt;height:346.65pt">
            <v:imagedata r:id="rId17" o:title=""/>
          </v:shape>
        </w:pict>
      </w:r>
      <w:r w:rsidR="00931472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1F52E5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931472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93147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Cyclic voltammogram of ethyl-2-nitrobenzoate, collected under the general conditions described above. The scan was started at 0 V, sweeping first to </w:t>
      </w:r>
      <w:r w:rsidR="00A35AC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="0093147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0.8 V and then sweeping anodically. Scan rate: 100 mV/s.</w:t>
      </w:r>
    </w:p>
    <w:p w14:paraId="761E94BC" w14:textId="32444412" w:rsidR="00931472" w:rsidRPr="00B3550D" w:rsidRDefault="0093147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51FA5ACC" w14:textId="57E1C96F" w:rsidR="00931472" w:rsidRPr="00B3550D" w:rsidRDefault="00B3550D" w:rsidP="000512D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lastRenderedPageBreak/>
        <w:pict w14:anchorId="3CB8499F">
          <v:shape id="_x0000_i1032" type="#_x0000_t75" style="width:450.65pt;height:346.65pt">
            <v:imagedata r:id="rId18" o:title=""/>
          </v:shape>
        </w:pict>
      </w:r>
      <w:r w:rsidR="00B8240B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1F52E5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B8240B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B8240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Cyclic voltammogram of 1-iodo-2-nitrobenzene, collected under the general conditions described above. The scan was started at 0 V, sweeping first to </w:t>
      </w:r>
      <w:r w:rsidR="006E5B4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="00B8240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0.8 V and then sweeping anodically. Scan rate: 100 mV/s.</w:t>
      </w:r>
    </w:p>
    <w:p w14:paraId="44296175" w14:textId="77777777" w:rsidR="00931472" w:rsidRPr="00B3550D" w:rsidRDefault="0093147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684B1ED2" w14:textId="484D4877" w:rsidR="00931472" w:rsidRPr="00B3550D" w:rsidRDefault="00B3550D" w:rsidP="000512D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lastRenderedPageBreak/>
        <w:pict w14:anchorId="29DDCD9A">
          <v:shape id="_x0000_i1033" type="#_x0000_t75" style="width:452.65pt;height:347.35pt">
            <v:imagedata r:id="rId19" o:title=""/>
          </v:shape>
        </w:pict>
      </w:r>
      <w:r w:rsidR="00B8240B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S1</w:t>
      </w:r>
      <w:r w:rsidR="001F52E5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8240B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B8240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Cyclic voltammogram of 1-iodo-4-nitrobenzene, collected under the general conditions described above. The scan was started at 0 V, sweeping first to </w:t>
      </w:r>
      <w:r w:rsidR="006E5B4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="00B8240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0.8 V and then sweeping anodically. Scan rate: 100 mV/s.</w:t>
      </w:r>
    </w:p>
    <w:p w14:paraId="495B4872" w14:textId="77777777" w:rsidR="00931472" w:rsidRPr="00B3550D" w:rsidRDefault="0093147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0D910F60" w14:textId="24EA3E0D" w:rsidR="00ED4D6A" w:rsidRPr="00B3550D" w:rsidRDefault="00ED4D6A" w:rsidP="000512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SI-5: Ex-cell reactions between phenylhydroxylamine and 1-electron reduced phosphotungstic acid</w:t>
      </w:r>
    </w:p>
    <w:p w14:paraId="52BFD129" w14:textId="732B5C9D" w:rsidR="00147905" w:rsidRPr="00B3550D" w:rsidRDefault="003A67CD" w:rsidP="00A8248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550D">
        <w:rPr>
          <w:rFonts w:asciiTheme="majorBidi" w:hAnsiTheme="majorBidi" w:cstheme="majorBidi"/>
          <w:sz w:val="24"/>
          <w:szCs w:val="24"/>
        </w:rPr>
        <w:t xml:space="preserve">One-electron reduced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phosphotungstic acid was prepared according to the method described in Section SI-3</w:t>
      </w:r>
      <w:r w:rsidR="000E449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.4, with the exception that the potential on the working electrode was restricted to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–0.</w:t>
      </w:r>
      <w:r w:rsidR="003111F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r w:rsidRPr="00B355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vs.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Ag/AgCl </w:t>
      </w:r>
      <w:r w:rsidR="009F115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prevent reduction by more than </w:t>
      </w:r>
      <w:r w:rsidR="00042E7E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one electron</w:t>
      </w:r>
      <w:r w:rsidR="009F115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mediator molecule.</w:t>
      </w:r>
      <w:r w:rsidR="00670FED" w:rsidRPr="00B3550D">
        <w:rPr>
          <w:rFonts w:asciiTheme="majorBidi" w:hAnsiTheme="majorBidi" w:cstheme="majorBidi"/>
          <w:sz w:val="24"/>
          <w:szCs w:val="24"/>
        </w:rPr>
        <w:t xml:space="preserve"> This one-electron reduced </w:t>
      </w:r>
      <w:r w:rsidR="00670FED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phosphotungstic acid was</w:t>
      </w:r>
      <w:r w:rsidR="00011CB3" w:rsidRPr="00B3550D">
        <w:rPr>
          <w:rFonts w:asciiTheme="majorBidi" w:hAnsiTheme="majorBidi" w:cstheme="majorBidi"/>
          <w:sz w:val="24"/>
          <w:szCs w:val="24"/>
        </w:rPr>
        <w:t xml:space="preserve"> then added to aliquots of </w:t>
      </w:r>
      <w:r w:rsidR="00670FED" w:rsidRPr="00B3550D">
        <w:rPr>
          <w:rFonts w:asciiTheme="majorBidi" w:hAnsiTheme="majorBidi" w:cstheme="majorBidi"/>
          <w:sz w:val="24"/>
          <w:szCs w:val="24"/>
        </w:rPr>
        <w:t>phenylhydroxylamine</w:t>
      </w:r>
      <w:r w:rsidR="00011CB3" w:rsidRPr="00B3550D">
        <w:rPr>
          <w:rFonts w:asciiTheme="majorBidi" w:hAnsiTheme="majorBidi" w:cstheme="majorBidi"/>
          <w:sz w:val="24"/>
          <w:szCs w:val="24"/>
        </w:rPr>
        <w:t xml:space="preserve"> in a purely non-electrochemical reaction step</w:t>
      </w:r>
      <w:r w:rsidR="009415F0" w:rsidRPr="00B3550D">
        <w:rPr>
          <w:rFonts w:asciiTheme="majorBidi" w:hAnsiTheme="majorBidi" w:cstheme="majorBidi"/>
          <w:sz w:val="24"/>
          <w:szCs w:val="24"/>
        </w:rPr>
        <w:t xml:space="preserve"> as described in Section </w:t>
      </w:r>
      <w:r w:rsidR="009415F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SI-3.4</w:t>
      </w:r>
      <w:r w:rsidR="00011CB3" w:rsidRPr="00B3550D">
        <w:rPr>
          <w:rFonts w:asciiTheme="majorBidi" w:hAnsiTheme="majorBidi" w:cstheme="majorBidi"/>
          <w:sz w:val="24"/>
          <w:szCs w:val="24"/>
        </w:rPr>
        <w:t xml:space="preserve">. </w:t>
      </w:r>
      <w:r w:rsidR="00011CB3" w:rsidRPr="00B3550D">
        <w:rPr>
          <w:rFonts w:ascii="Times New Roman" w:hAnsi="Times New Roman" w:cs="Times New Roman"/>
          <w:sz w:val="24"/>
          <w:szCs w:val="24"/>
        </w:rPr>
        <w:t>After this time,</w:t>
      </w:r>
      <w:r w:rsidR="00DE6D56" w:rsidRPr="00B3550D">
        <w:rPr>
          <w:rFonts w:ascii="Times New Roman" w:hAnsi="Times New Roman" w:cs="Times New Roman"/>
          <w:sz w:val="24"/>
          <w:szCs w:val="24"/>
        </w:rPr>
        <w:t xml:space="preserve"> the pH of the reaction mixture</w:t>
      </w:r>
      <w:r w:rsidR="00011CB3" w:rsidRPr="00B3550D">
        <w:rPr>
          <w:rFonts w:ascii="Times New Roman" w:hAnsi="Times New Roman" w:cs="Times New Roman"/>
          <w:sz w:val="24"/>
          <w:szCs w:val="24"/>
        </w:rPr>
        <w:t xml:space="preserve"> was adjusted to </w:t>
      </w:r>
      <w:r w:rsidR="003111FB" w:rsidRPr="00B3550D">
        <w:rPr>
          <w:rFonts w:ascii="Times New Roman" w:hAnsi="Times New Roman" w:cs="Times New Roman"/>
          <w:sz w:val="24"/>
          <w:szCs w:val="24"/>
        </w:rPr>
        <w:t>5.6</w:t>
      </w:r>
      <w:r w:rsidR="00DE6D56" w:rsidRPr="00B3550D">
        <w:rPr>
          <w:rFonts w:ascii="Times New Roman" w:hAnsi="Times New Roman" w:cs="Times New Roman"/>
          <w:sz w:val="24"/>
          <w:szCs w:val="24"/>
        </w:rPr>
        <w:t xml:space="preserve"> before extraction </w:t>
      </w:r>
      <w:r w:rsidR="00011CB3" w:rsidRPr="00B3550D">
        <w:rPr>
          <w:rFonts w:ascii="Times New Roman" w:hAnsi="Times New Roman" w:cs="Times New Roman"/>
          <w:sz w:val="24"/>
          <w:szCs w:val="24"/>
        </w:rPr>
        <w:t xml:space="preserve">into organic solvent and </w:t>
      </w:r>
      <w:r w:rsidR="00DE6D56" w:rsidRPr="00B3550D">
        <w:rPr>
          <w:rFonts w:ascii="Times New Roman" w:hAnsi="Times New Roman" w:cs="Times New Roman"/>
          <w:sz w:val="24"/>
          <w:szCs w:val="24"/>
        </w:rPr>
        <w:t>subsequent isolation according to the general methods in Section SI-3.3.</w:t>
      </w:r>
      <w:r w:rsidR="00011CB3" w:rsidRPr="00B3550D">
        <w:rPr>
          <w:rFonts w:ascii="Times New Roman" w:hAnsi="Times New Roman" w:cs="Times New Roman"/>
          <w:sz w:val="24"/>
          <w:szCs w:val="24"/>
        </w:rPr>
        <w:t xml:space="preserve"> </w:t>
      </w:r>
      <w:r w:rsidR="00B211C6" w:rsidRPr="00B3550D">
        <w:rPr>
          <w:rFonts w:ascii="Times New Roman" w:hAnsi="Times New Roman" w:cs="Times New Roman"/>
          <w:sz w:val="24"/>
          <w:szCs w:val="24"/>
        </w:rPr>
        <w:t>The conversion to aniline was then quantified and plotted against the equivalents of reduced phosphotungstic acid as shown below.</w:t>
      </w:r>
    </w:p>
    <w:p w14:paraId="1E8A783E" w14:textId="4220A3D1" w:rsidR="00843165" w:rsidRPr="00B3550D" w:rsidRDefault="00843165" w:rsidP="002F43EF">
      <w:pPr>
        <w:spacing w:line="360" w:lineRule="auto"/>
        <w:jc w:val="center"/>
      </w:pPr>
    </w:p>
    <w:p w14:paraId="714C71BA" w14:textId="13D088E6" w:rsidR="00E6558B" w:rsidRPr="00B3550D" w:rsidRDefault="00E6558B" w:rsidP="002F43E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2519F2E" wp14:editId="5712A83C">
            <wp:extent cx="4536569" cy="34768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34" cy="3483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892F9" w14:textId="3638D7FC" w:rsidR="008107E9" w:rsidRPr="00B3550D" w:rsidRDefault="00843165" w:rsidP="0084316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" w:name="_Hlk77078507"/>
      <w:r w:rsidRPr="00B3550D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17752C" w:rsidRPr="00B3550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8240B" w:rsidRPr="00B3550D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1F52E5" w:rsidRPr="00B3550D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B3550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B3550D">
        <w:rPr>
          <w:rFonts w:asciiTheme="majorBidi" w:hAnsiTheme="majorBidi" w:cstheme="majorBidi"/>
          <w:sz w:val="24"/>
          <w:szCs w:val="24"/>
        </w:rPr>
        <w:t xml:space="preserve">Ex-cell reduction of phenylhydroxylamine with </w:t>
      </w:r>
      <w:r w:rsidR="00404B6D" w:rsidRPr="00B3550D">
        <w:rPr>
          <w:rFonts w:asciiTheme="majorBidi" w:hAnsiTheme="majorBidi" w:cstheme="majorBidi"/>
          <w:sz w:val="24"/>
          <w:szCs w:val="24"/>
        </w:rPr>
        <w:t>one-electron reduced</w:t>
      </w:r>
      <w:r w:rsidRPr="00B3550D">
        <w:rPr>
          <w:rFonts w:asciiTheme="majorBidi" w:hAnsiTheme="majorBidi" w:cstheme="majorBidi"/>
          <w:sz w:val="24"/>
          <w:szCs w:val="24"/>
        </w:rPr>
        <w:t xml:space="preserve"> </w:t>
      </w:r>
      <w:r w:rsidR="001C2DDE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phosphotungstic acid</w:t>
      </w:r>
      <w:bookmarkEnd w:id="1"/>
      <w:r w:rsidR="00392D0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(“[PW</w:t>
      </w:r>
      <w:r w:rsidR="00392D0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12</w:t>
      </w:r>
      <w:r w:rsidR="00392D0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392D0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40</w:t>
      </w:r>
      <w:r w:rsidR="00392D0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392D0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4–</w:t>
      </w:r>
      <w:r w:rsidR="00392D0F" w:rsidRPr="00B3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”).</w:t>
      </w:r>
    </w:p>
    <w:p w14:paraId="01C907A5" w14:textId="6ECD3DBF" w:rsidR="00011CB3" w:rsidRPr="00B3550D" w:rsidRDefault="000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77E2E9A" w14:textId="03D7EE85" w:rsidR="00480020" w:rsidRPr="00B3550D" w:rsidRDefault="00724529" w:rsidP="00E44D4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</w:t>
      </w:r>
      <w:r w:rsidR="00AD5CBA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I-</w:t>
      </w:r>
      <w:r w:rsidR="00F00233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AD5CBA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866C79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NMR c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haracterisation </w:t>
      </w:r>
      <w:r w:rsidR="00866C79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 reaction products</w:t>
      </w:r>
    </w:p>
    <w:p w14:paraId="24643391" w14:textId="69E3C9B4" w:rsidR="00480020" w:rsidRPr="00B3550D" w:rsidRDefault="00B3550D" w:rsidP="00E44D4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pict w14:anchorId="0ED85659">
          <v:shape id="_x0000_i1034" type="#_x0000_t75" style="width:452pt;height:310pt">
            <v:imagedata r:id="rId21" o:title=""/>
          </v:shape>
        </w:pict>
      </w:r>
    </w:p>
    <w:p w14:paraId="72742668" w14:textId="47B12381" w:rsidR="008B3EB7" w:rsidRPr="00B3550D" w:rsidRDefault="00724529" w:rsidP="000A15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B8240B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F52E5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AD4472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4472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Reduction of nitrobenzene.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NMR </w:t>
      </w:r>
      <w:r w:rsidR="00AD447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spectra of the nitrobenzene starting material (A), a sample of pure aniline (B), the spectrum of the electrocatalytic reaction medium after extraction and concentration (C) and the spectrum of the extracted and concentrated reaction medium from a direct (i.e. non-mediated) electrochemical reduction of nitrobenzene</w:t>
      </w:r>
      <w:r w:rsidR="00B95E4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(D)</w:t>
      </w:r>
      <w:r w:rsidR="00AD447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 All spectra were obtained in CDCl</w:t>
      </w:r>
      <w:r w:rsidR="00AD4472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D447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3EB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5F8E80" w14:textId="6CF26422" w:rsidR="008C44C9" w:rsidRPr="00B3550D" w:rsidRDefault="008C44C9" w:rsidP="00B978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5E00A" w14:textId="30750182" w:rsidR="00D41F1D" w:rsidRPr="00B3550D" w:rsidRDefault="00D41F1D"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B3550D" w:rsidRPr="00B3550D">
        <w:lastRenderedPageBreak/>
        <w:pict w14:anchorId="270EDC64">
          <v:shape id="_x0000_i1035" type="#_x0000_t75" style="width:450.65pt;height:315.35pt">
            <v:imagedata r:id="rId22" o:title=""/>
          </v:shape>
        </w:pict>
      </w:r>
    </w:p>
    <w:p w14:paraId="0FFA9500" w14:textId="4DE89AD3" w:rsidR="00981623" w:rsidRPr="00B3550D" w:rsidRDefault="006010F6" w:rsidP="000A15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S1</w:t>
      </w:r>
      <w:r w:rsidR="001F52E5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H NMR spectr</w:t>
      </w:r>
      <w:r w:rsidR="00FC769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obtained product, aniline, from the mediated process</w:t>
      </w:r>
      <w:r w:rsidR="00FC769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(spectrum C from Figure S13)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69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including the integrations. The s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pectr</w:t>
      </w:r>
      <w:r w:rsidR="00FC769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obtained in CDCl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769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signal at δ = 7.26 is due to residual CHCl</w:t>
      </w:r>
      <w:r w:rsidR="00FC769F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C769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3C79299" w14:textId="1B32CF75" w:rsidR="006010F6" w:rsidRPr="00B3550D" w:rsidRDefault="006010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48F22" w14:textId="77777777" w:rsidR="00F153A0" w:rsidRPr="00B3550D" w:rsidRDefault="00F153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E58D1A" w14:textId="735AC6D4" w:rsidR="00F153A0" w:rsidRPr="00B3550D" w:rsidRDefault="00B3550D">
      <w:r w:rsidRPr="00B3550D">
        <w:lastRenderedPageBreak/>
        <w:pict w14:anchorId="0DD21427">
          <v:shape id="_x0000_i1036" type="#_x0000_t75" style="width:450.65pt;height:315.35pt">
            <v:imagedata r:id="rId23" o:title=""/>
          </v:shape>
        </w:pict>
      </w:r>
    </w:p>
    <w:p w14:paraId="713DCF53" w14:textId="1C2BD013" w:rsidR="00F153A0" w:rsidRPr="00B3550D" w:rsidRDefault="00F153A0" w:rsidP="001C35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S1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C NMR spectr</w:t>
      </w:r>
      <w:r w:rsidR="00FC769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obtained product, aniline,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from the electrocatalytic reaction medium after extraction and concentration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obtained in CDCl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951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D4095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C NMR (10</w:t>
      </w:r>
      <w:r w:rsidR="00005DA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4095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MHz, CDCl</w:t>
      </w:r>
      <w:r w:rsidR="00D40951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D4095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δ </w:t>
      </w:r>
      <w:r w:rsidR="003B424E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D4095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146.</w:t>
      </w:r>
      <w:r w:rsidR="0051045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4095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045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129.4, 118.7</w:t>
      </w:r>
      <w:r w:rsidR="00D4095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115.</w:t>
      </w:r>
      <w:r w:rsidR="0051045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4095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signal at δ </w:t>
      </w:r>
      <w:r w:rsidR="003B424E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77.2 is due to CDCl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071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for this compound were in agreement with those reported for aniline in [S2]. </w:t>
      </w:r>
    </w:p>
    <w:p w14:paraId="7C8ABB3B" w14:textId="77777777" w:rsidR="00F153A0" w:rsidRPr="00B3550D" w:rsidRDefault="00F153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7025D" w14:textId="38828007" w:rsidR="00CB7172" w:rsidRPr="00B3550D" w:rsidRDefault="00CB7172" w:rsidP="00CB717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766902" w14:textId="305972DB" w:rsidR="00CB7172" w:rsidRPr="00B3550D" w:rsidRDefault="00B3550D" w:rsidP="00CB717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lastRenderedPageBreak/>
        <w:pict w14:anchorId="2BD0DF2A">
          <v:shape id="_x0000_i1037" type="#_x0000_t75" style="width:450.65pt;height:314pt">
            <v:imagedata r:id="rId24" o:title=""/>
          </v:shape>
        </w:pict>
      </w:r>
    </w:p>
    <w:p w14:paraId="48768EB1" w14:textId="4693386F" w:rsidR="00C829D0" w:rsidRPr="00B3550D" w:rsidRDefault="00C829D0" w:rsidP="000A15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B8240B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8A0C28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Reduction of 2-nitroacetophenone. </w:t>
      </w:r>
      <w:r w:rsidR="008A0C28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8A0C2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NMR spectra of the </w:t>
      </w:r>
      <w:r w:rsidR="008A0C28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2-nitroacetophenone</w:t>
      </w:r>
      <w:r w:rsidR="008A0C2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starting material (A), a sample of pure </w:t>
      </w:r>
      <w:r w:rsidR="00A853CA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2-amino</w:t>
      </w:r>
      <w:r w:rsidR="008A0C28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acetophenone</w:t>
      </w:r>
      <w:r w:rsidR="008A0C2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(B), the spectrum of the electrocatalytic reaction medium after extraction and concentration (C) and the spectrum of the extracted and concentrated reaction medium from a direct (i.e. non-mediated) electrochemical reduction of </w:t>
      </w:r>
      <w:r w:rsidR="008A0C28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2-nitroacetophenone</w:t>
      </w:r>
      <w:r w:rsidR="00B95E46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(D)</w:t>
      </w:r>
      <w:r w:rsidR="008A0C2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 All spectra were obtained in d</w:t>
      </w:r>
      <w:r w:rsidR="008A0C28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8A0C2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-methanol</w:t>
      </w:r>
      <w:r w:rsidR="00162FCE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31EF3A" w14:textId="568A7FA8" w:rsidR="000B5740" w:rsidRPr="00B3550D" w:rsidRDefault="00665AF6" w:rsidP="000A15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main product of the direct electrochemical reduction (spectrum D) is the hydroxylamine derivative (i.e. incomplete reduction has occurred). </w:t>
      </w:r>
      <w:r w:rsidR="000B574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As this compound (pictured below) has hitherto not been reported in any detail, we give here the following characterisation</w:t>
      </w:r>
      <w:r w:rsidR="006E5DB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89F04C" w14:textId="3C569603" w:rsidR="000B5740" w:rsidRPr="00B3550D" w:rsidRDefault="00B3550D" w:rsidP="000A153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pict w14:anchorId="6A7F9A7D">
          <v:shape id="_x0000_i1038" type="#_x0000_t75" style="width:107.35pt;height:95.35pt">
            <v:imagedata r:id="rId25" o:title=""/>
          </v:shape>
        </w:pict>
      </w:r>
    </w:p>
    <w:p w14:paraId="52F7ACA9" w14:textId="18C5D204" w:rsidR="000B5740" w:rsidRPr="00B3550D" w:rsidRDefault="000B5740" w:rsidP="000A15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Mass spectrum: ESI-</w:t>
      </w:r>
      <w:r w:rsidR="00DB247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QTOF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B247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acetonitrile/water 70/30% with 0.1% </w:t>
      </w:r>
      <w:r w:rsidR="00E822E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formic</w:t>
      </w:r>
      <w:r w:rsidR="00DB247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EE47FC" w:rsidRPr="00B355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="00EE47F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152.0712 [M+H</w:t>
      </w:r>
      <w:proofErr w:type="gramStart"/>
      <w:r w:rsidR="00EE47F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E47FC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proofErr w:type="gramEnd"/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B355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550D">
        <w:rPr>
          <w:rFonts w:ascii="Times New Roman" w:hAnsi="Times New Roman" w:cs="Times New Roman"/>
          <w:sz w:val="24"/>
          <w:szCs w:val="24"/>
        </w:rPr>
        <w:t>calcd</w:t>
      </w:r>
      <w:proofErr w:type="spellEnd"/>
      <w:r w:rsidRPr="00B3550D">
        <w:rPr>
          <w:rFonts w:ascii="Times New Roman" w:hAnsi="Times New Roman" w:cs="Times New Roman"/>
          <w:sz w:val="24"/>
          <w:szCs w:val="24"/>
        </w:rPr>
        <w:t>. for C</w:t>
      </w:r>
      <w:r w:rsidRPr="00B3550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B3550D">
        <w:rPr>
          <w:rFonts w:ascii="Times New Roman" w:hAnsi="Times New Roman" w:cs="Times New Roman"/>
          <w:sz w:val="24"/>
          <w:szCs w:val="24"/>
        </w:rPr>
        <w:t>H</w:t>
      </w:r>
      <w:r w:rsidRPr="00B3550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3550D">
        <w:rPr>
          <w:rFonts w:ascii="Times New Roman" w:hAnsi="Times New Roman" w:cs="Times New Roman"/>
          <w:sz w:val="24"/>
          <w:szCs w:val="24"/>
        </w:rPr>
        <w:t>NO</w:t>
      </w:r>
      <w:r w:rsidRPr="00B355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550D">
        <w:rPr>
          <w:rFonts w:ascii="Times New Roman" w:hAnsi="Times New Roman" w:cs="Times New Roman"/>
          <w:sz w:val="24"/>
          <w:szCs w:val="24"/>
        </w:rPr>
        <w:t>; 152.07115).</w:t>
      </w:r>
    </w:p>
    <w:p w14:paraId="3C1AB508" w14:textId="1D8362AE" w:rsidR="000B5740" w:rsidRPr="00B3550D" w:rsidRDefault="00456722" w:rsidP="000A1536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3550D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</w:t>
      </w:r>
      <w:r w:rsidRPr="00B3550D">
        <w:rPr>
          <w:rFonts w:asciiTheme="majorBidi" w:hAnsiTheme="majorBidi" w:cstheme="majorBidi"/>
          <w:color w:val="000000"/>
          <w:sz w:val="24"/>
          <w:szCs w:val="24"/>
        </w:rPr>
        <w:t xml:space="preserve">H NMR (400 MHz, </w:t>
      </w:r>
      <w:proofErr w:type="spellStart"/>
      <w:r w:rsidRPr="00B3550D">
        <w:rPr>
          <w:rFonts w:asciiTheme="majorBidi" w:hAnsiTheme="majorBidi" w:cstheme="majorBidi"/>
          <w:color w:val="000000"/>
          <w:sz w:val="24"/>
          <w:szCs w:val="24"/>
        </w:rPr>
        <w:t>MeOD</w:t>
      </w:r>
      <w:proofErr w:type="spellEnd"/>
      <w:r w:rsidRPr="00B3550D">
        <w:rPr>
          <w:rFonts w:asciiTheme="majorBidi" w:hAnsiTheme="majorBidi" w:cstheme="majorBidi"/>
          <w:color w:val="000000"/>
          <w:sz w:val="24"/>
          <w:szCs w:val="24"/>
        </w:rPr>
        <w:t xml:space="preserve">) δ </w:t>
      </w:r>
      <w:r w:rsidR="00055C26" w:rsidRPr="00B3550D">
        <w:rPr>
          <w:rFonts w:asciiTheme="majorBidi" w:hAnsiTheme="majorBidi" w:cstheme="majorBidi"/>
          <w:color w:val="000000"/>
          <w:sz w:val="24"/>
          <w:szCs w:val="24"/>
        </w:rPr>
        <w:t xml:space="preserve">= </w:t>
      </w:r>
      <w:r w:rsidRPr="00B3550D">
        <w:rPr>
          <w:rFonts w:asciiTheme="majorBidi" w:hAnsiTheme="majorBidi" w:cstheme="majorBidi"/>
          <w:color w:val="000000"/>
          <w:sz w:val="24"/>
          <w:szCs w:val="24"/>
        </w:rPr>
        <w:t xml:space="preserve">7.58 (d, </w:t>
      </w:r>
      <w:r w:rsidRPr="00B3550D">
        <w:rPr>
          <w:rFonts w:asciiTheme="majorBidi" w:hAnsiTheme="majorBidi" w:cstheme="majorBidi"/>
          <w:i/>
          <w:iCs/>
          <w:color w:val="000000"/>
          <w:sz w:val="24"/>
          <w:szCs w:val="24"/>
        </w:rPr>
        <w:t>J</w:t>
      </w:r>
      <w:r w:rsidRPr="00B3550D">
        <w:rPr>
          <w:rFonts w:asciiTheme="majorBidi" w:hAnsiTheme="majorBidi" w:cstheme="majorBidi"/>
          <w:color w:val="000000"/>
          <w:sz w:val="24"/>
          <w:szCs w:val="24"/>
        </w:rPr>
        <w:t xml:space="preserve"> = 8.</w:t>
      </w:r>
      <w:r w:rsidR="005A1AAE" w:rsidRPr="00B3550D">
        <w:rPr>
          <w:rFonts w:asciiTheme="majorBidi" w:hAnsiTheme="majorBidi" w:cstheme="majorBidi"/>
          <w:color w:val="000000"/>
          <w:sz w:val="24"/>
          <w:szCs w:val="24"/>
        </w:rPr>
        <w:t>8</w:t>
      </w:r>
      <w:r w:rsidRPr="00B3550D">
        <w:rPr>
          <w:rFonts w:asciiTheme="majorBidi" w:hAnsiTheme="majorBidi" w:cstheme="majorBidi"/>
          <w:color w:val="000000"/>
          <w:sz w:val="24"/>
          <w:szCs w:val="24"/>
        </w:rPr>
        <w:t xml:space="preserve"> Hz, 1H), 7.44 (d, </w:t>
      </w:r>
      <w:r w:rsidRPr="00B3550D">
        <w:rPr>
          <w:rFonts w:asciiTheme="majorBidi" w:hAnsiTheme="majorBidi" w:cstheme="majorBidi"/>
          <w:i/>
          <w:iCs/>
          <w:color w:val="000000"/>
          <w:sz w:val="24"/>
          <w:szCs w:val="24"/>
        </w:rPr>
        <w:t>J</w:t>
      </w:r>
      <w:r w:rsidRPr="00B3550D">
        <w:rPr>
          <w:rFonts w:asciiTheme="majorBidi" w:hAnsiTheme="majorBidi" w:cstheme="majorBidi"/>
          <w:color w:val="000000"/>
          <w:sz w:val="24"/>
          <w:szCs w:val="24"/>
        </w:rPr>
        <w:t xml:space="preserve"> = 9.1</w:t>
      </w:r>
      <w:r w:rsidR="005A1AAE" w:rsidRPr="00B3550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3550D">
        <w:rPr>
          <w:rFonts w:asciiTheme="majorBidi" w:hAnsiTheme="majorBidi" w:cstheme="majorBidi"/>
          <w:color w:val="000000"/>
          <w:sz w:val="24"/>
          <w:szCs w:val="24"/>
        </w:rPr>
        <w:t>Hz, 1H), 7.38 – 7.29 (m, 1H), 7.02 – 6.90 (m, 1H), 2.80 (s, 3H).</w:t>
      </w:r>
    </w:p>
    <w:p w14:paraId="48C31E06" w14:textId="77777777" w:rsidR="00B05D4A" w:rsidRPr="00B3550D" w:rsidRDefault="000B5740" w:rsidP="000A1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0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3550D">
        <w:rPr>
          <w:rFonts w:ascii="Times New Roman" w:hAnsi="Times New Roman" w:cs="Times New Roman"/>
          <w:sz w:val="24"/>
          <w:szCs w:val="24"/>
        </w:rPr>
        <w:t xml:space="preserve">C NMR (100 MHz, </w:t>
      </w:r>
      <w:proofErr w:type="spellStart"/>
      <w:r w:rsidRPr="00B3550D">
        <w:rPr>
          <w:rFonts w:ascii="Times New Roman" w:hAnsi="Times New Roman" w:cs="Times New Roman"/>
          <w:sz w:val="24"/>
          <w:szCs w:val="24"/>
        </w:rPr>
        <w:t>MeOD</w:t>
      </w:r>
      <w:proofErr w:type="spellEnd"/>
      <w:r w:rsidRPr="00B3550D">
        <w:rPr>
          <w:rFonts w:ascii="Times New Roman" w:hAnsi="Times New Roman" w:cs="Times New Roman"/>
          <w:sz w:val="24"/>
          <w:szCs w:val="24"/>
        </w:rPr>
        <w:t xml:space="preserve">), </w:t>
      </w:r>
      <w:r w:rsidRPr="00B3550D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B3550D">
        <w:rPr>
          <w:rFonts w:ascii="Times New Roman" w:hAnsi="Times New Roman" w:cs="Times New Roman"/>
          <w:sz w:val="24"/>
          <w:szCs w:val="24"/>
        </w:rPr>
        <w:t xml:space="preserve"> =</w:t>
      </w:r>
      <w:r w:rsidR="006E5DB1" w:rsidRPr="00B3550D">
        <w:rPr>
          <w:rFonts w:ascii="Times New Roman" w:hAnsi="Times New Roman" w:cs="Times New Roman"/>
          <w:sz w:val="24"/>
          <w:szCs w:val="24"/>
        </w:rPr>
        <w:t xml:space="preserve"> 1</w:t>
      </w:r>
      <w:r w:rsidR="00F96398" w:rsidRPr="00B3550D">
        <w:rPr>
          <w:rFonts w:ascii="Times New Roman" w:hAnsi="Times New Roman" w:cs="Times New Roman"/>
          <w:sz w:val="24"/>
          <w:szCs w:val="24"/>
        </w:rPr>
        <w:t>67.9</w:t>
      </w:r>
      <w:r w:rsidR="006E5DB1" w:rsidRPr="00B3550D">
        <w:rPr>
          <w:rFonts w:ascii="Times New Roman" w:hAnsi="Times New Roman" w:cs="Times New Roman"/>
          <w:sz w:val="24"/>
          <w:szCs w:val="24"/>
        </w:rPr>
        <w:t>, 15</w:t>
      </w:r>
      <w:r w:rsidR="00F96398" w:rsidRPr="00B3550D">
        <w:rPr>
          <w:rFonts w:ascii="Times New Roman" w:hAnsi="Times New Roman" w:cs="Times New Roman"/>
          <w:sz w:val="24"/>
          <w:szCs w:val="24"/>
        </w:rPr>
        <w:t>8.1</w:t>
      </w:r>
      <w:r w:rsidR="006E5DB1" w:rsidRPr="00B3550D">
        <w:rPr>
          <w:rFonts w:ascii="Times New Roman" w:hAnsi="Times New Roman" w:cs="Times New Roman"/>
          <w:sz w:val="24"/>
          <w:szCs w:val="24"/>
        </w:rPr>
        <w:t>, 1</w:t>
      </w:r>
      <w:r w:rsidR="00F96398" w:rsidRPr="00B3550D">
        <w:rPr>
          <w:rFonts w:ascii="Times New Roman" w:hAnsi="Times New Roman" w:cs="Times New Roman"/>
          <w:sz w:val="24"/>
          <w:szCs w:val="24"/>
        </w:rPr>
        <w:t>32.7</w:t>
      </w:r>
      <w:r w:rsidR="006E5DB1" w:rsidRPr="00B3550D">
        <w:rPr>
          <w:rFonts w:ascii="Times New Roman" w:hAnsi="Times New Roman" w:cs="Times New Roman"/>
          <w:sz w:val="24"/>
          <w:szCs w:val="24"/>
        </w:rPr>
        <w:t>, 1</w:t>
      </w:r>
      <w:r w:rsidR="00F96398" w:rsidRPr="00B3550D">
        <w:rPr>
          <w:rFonts w:ascii="Times New Roman" w:hAnsi="Times New Roman" w:cs="Times New Roman"/>
          <w:sz w:val="24"/>
          <w:szCs w:val="24"/>
        </w:rPr>
        <w:t>24</w:t>
      </w:r>
      <w:r w:rsidR="006E5DB1" w:rsidRPr="00B3550D">
        <w:rPr>
          <w:rFonts w:ascii="Times New Roman" w:hAnsi="Times New Roman" w:cs="Times New Roman"/>
          <w:sz w:val="24"/>
          <w:szCs w:val="24"/>
        </w:rPr>
        <w:t>.0, 1</w:t>
      </w:r>
      <w:r w:rsidR="00F96398" w:rsidRPr="00B3550D">
        <w:rPr>
          <w:rFonts w:ascii="Times New Roman" w:hAnsi="Times New Roman" w:cs="Times New Roman"/>
          <w:sz w:val="24"/>
          <w:szCs w:val="24"/>
        </w:rPr>
        <w:t>21.3</w:t>
      </w:r>
      <w:r w:rsidR="006E5DB1" w:rsidRPr="00B3550D">
        <w:rPr>
          <w:rFonts w:ascii="Times New Roman" w:hAnsi="Times New Roman" w:cs="Times New Roman"/>
          <w:sz w:val="24"/>
          <w:szCs w:val="24"/>
        </w:rPr>
        <w:t>, 1</w:t>
      </w:r>
      <w:r w:rsidR="00F96398" w:rsidRPr="00B3550D">
        <w:rPr>
          <w:rFonts w:ascii="Times New Roman" w:hAnsi="Times New Roman" w:cs="Times New Roman"/>
          <w:sz w:val="24"/>
          <w:szCs w:val="24"/>
        </w:rPr>
        <w:t>16.8</w:t>
      </w:r>
      <w:r w:rsidR="006E5DB1" w:rsidRPr="00B3550D">
        <w:rPr>
          <w:rFonts w:ascii="Times New Roman" w:hAnsi="Times New Roman" w:cs="Times New Roman"/>
          <w:sz w:val="24"/>
          <w:szCs w:val="24"/>
        </w:rPr>
        <w:t>,</w:t>
      </w:r>
      <w:r w:rsidR="00F96398" w:rsidRPr="00B3550D">
        <w:rPr>
          <w:rFonts w:ascii="Times New Roman" w:hAnsi="Times New Roman" w:cs="Times New Roman"/>
          <w:sz w:val="24"/>
          <w:szCs w:val="24"/>
        </w:rPr>
        <w:t xml:space="preserve"> 114.9, 11.6</w:t>
      </w:r>
      <w:r w:rsidR="00BC6320" w:rsidRPr="00B3550D">
        <w:rPr>
          <w:rFonts w:ascii="Times New Roman" w:hAnsi="Times New Roman" w:cs="Times New Roman"/>
          <w:sz w:val="24"/>
          <w:szCs w:val="24"/>
        </w:rPr>
        <w:t>.</w:t>
      </w:r>
      <w:r w:rsidR="006E5DB1" w:rsidRPr="00B35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EA35F" w14:textId="77777777" w:rsidR="00B05D4A" w:rsidRPr="00B3550D" w:rsidRDefault="00B05D4A" w:rsidP="00D66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10B33" w14:textId="6A8A3258" w:rsidR="000B7F73" w:rsidRPr="00B3550D" w:rsidRDefault="00B3550D" w:rsidP="00D66B03">
      <w:pPr>
        <w:spacing w:line="240" w:lineRule="auto"/>
        <w:jc w:val="both"/>
      </w:pPr>
      <w:r w:rsidRPr="00B3550D">
        <w:pict w14:anchorId="1C41B544">
          <v:shape id="_x0000_i1039" type="#_x0000_t75" style="width:450.65pt;height:315.35pt">
            <v:imagedata r:id="rId26" o:title=""/>
          </v:shape>
        </w:pict>
      </w:r>
    </w:p>
    <w:p w14:paraId="486B13BB" w14:textId="787D482C" w:rsidR="00DD1AFD" w:rsidRPr="00B3550D" w:rsidRDefault="000B7F73" w:rsidP="00162F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S1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NMR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spectrum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obtained product, </w:t>
      </w:r>
      <w:r w:rsidR="004F46E5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2-aminoacetophenone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from </w:t>
      </w:r>
      <w:r w:rsidR="00162FCE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electrocatalytic reaction medium after extraction and concentration </w:t>
      </w:r>
      <w:r w:rsidR="0058355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(spectrum C from Figure S16)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including the integrations.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spectrum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obtained in </w:t>
      </w:r>
      <w:r w:rsidR="00005DA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05DAB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005DA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-methanol.</w:t>
      </w:r>
      <w:r w:rsidR="00DD1AFD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FCE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signals at δ = 3.31 and 4.78 are due to residual MeOH.</w:t>
      </w:r>
    </w:p>
    <w:p w14:paraId="10B7A66E" w14:textId="4EE0C3C6" w:rsidR="000B7F73" w:rsidRPr="00B3550D" w:rsidRDefault="000B7F73" w:rsidP="00DD1A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D92B9E" w14:textId="77777777" w:rsidR="00DD1AFD" w:rsidRPr="00B3550D" w:rsidRDefault="00DD1AFD" w:rsidP="00DD1A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E49F67" w14:textId="08209905" w:rsidR="00005DAB" w:rsidRPr="00B3550D" w:rsidRDefault="00B3550D" w:rsidP="004F46E5">
      <w:pPr>
        <w:jc w:val="both"/>
      </w:pPr>
      <w:r w:rsidRPr="00B3550D">
        <w:lastRenderedPageBreak/>
        <w:pict w14:anchorId="7FC5F53A">
          <v:shape id="_x0000_i1040" type="#_x0000_t75" style="width:450.65pt;height:315.35pt">
            <v:imagedata r:id="rId27" o:title=""/>
          </v:shape>
        </w:pict>
      </w:r>
    </w:p>
    <w:p w14:paraId="37E57AAA" w14:textId="67EA52C9" w:rsidR="00A80716" w:rsidRPr="00B3550D" w:rsidRDefault="00005DAB" w:rsidP="009C74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S1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NMR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obtained product, 2-aminoacetophenone, from the mediated process.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obtained in d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-methanol.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NMR (100 MHz, </w:t>
      </w:r>
      <w:proofErr w:type="spellStart"/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MeOD</w:t>
      </w:r>
      <w:proofErr w:type="spellEnd"/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δ </w:t>
      </w:r>
      <w:r w:rsidR="0051045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202.</w:t>
      </w:r>
      <w:r w:rsidR="009C74C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6, 152.6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135.</w:t>
      </w:r>
      <w:r w:rsidR="009C74C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6, 133.2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118.</w:t>
      </w:r>
      <w:r w:rsidR="009C74C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8, 118.2, 116.2, 27.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signal at δ </w:t>
      </w:r>
      <w:r w:rsidR="009C74C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= 49.2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due to </w:t>
      </w:r>
      <w:proofErr w:type="spellStart"/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MeOD</w:t>
      </w:r>
      <w:proofErr w:type="spellEnd"/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071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for this compound </w:t>
      </w:r>
      <w:r w:rsidR="009C74C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8071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in agreement with those reported for </w:t>
      </w:r>
      <w:r w:rsidR="009C74CB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8071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-aminoacetophenone in [S3]. </w:t>
      </w:r>
    </w:p>
    <w:p w14:paraId="09EFDC06" w14:textId="799FACB6" w:rsidR="00005DAB" w:rsidRPr="00B3550D" w:rsidRDefault="00005DAB" w:rsidP="00005D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B17E0" w14:textId="77777777" w:rsidR="00005DAB" w:rsidRPr="00B3550D" w:rsidRDefault="00005DAB" w:rsidP="004F46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0546" w14:textId="7542360D" w:rsidR="00005DAB" w:rsidRPr="00B3550D" w:rsidRDefault="00D41F1D" w:rsidP="00005D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883B4C1" w14:textId="297A902D" w:rsidR="00D87F9C" w:rsidRPr="00B3550D" w:rsidRDefault="00B3550D" w:rsidP="00C829D0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lastRenderedPageBreak/>
        <w:pict w14:anchorId="0DC7A0FC">
          <v:shape id="_x0000_i1041" type="#_x0000_t75" style="width:450.65pt;height:315.35pt">
            <v:imagedata r:id="rId28" o:title=""/>
          </v:shape>
        </w:pict>
      </w:r>
    </w:p>
    <w:p w14:paraId="75B0AFC6" w14:textId="51197F76" w:rsidR="0052278E" w:rsidRPr="00B3550D" w:rsidRDefault="00C829D0" w:rsidP="006154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B8240B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A6BB2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6BB2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Reduction of </w:t>
      </w:r>
      <w:r w:rsidR="00A6290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ethyl-2-nitrobenzoate</w:t>
      </w:r>
      <w:r w:rsidR="00CA6BB2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CA6BB2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CA6BB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NMR spectra of the </w:t>
      </w:r>
      <w:r w:rsidR="00A6290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ethyl-2-nitrobenzoate </w:t>
      </w:r>
      <w:r w:rsidR="00CA6BB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starting material (A), a sample of pure </w:t>
      </w:r>
      <w:r w:rsidR="00A853CA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ethyl-2-amino</w:t>
      </w:r>
      <w:r w:rsidR="00854AF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benzoate </w:t>
      </w:r>
      <w:r w:rsidR="00CA6BB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(B), the spectrum of the electrocatalytic reaction medium after extraction and concentration (C) and the spectrum of the extracted and concentrated reaction medium from a direct (i.e. non-mediated) electrochemical reduction of </w:t>
      </w:r>
      <w:r w:rsidR="00A6290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ethyl-2-nitrobenzoate</w:t>
      </w:r>
      <w:r w:rsidR="00B95E4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(D)</w:t>
      </w:r>
      <w:r w:rsidR="00CA6BB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 All spectra were obtained in d</w:t>
      </w:r>
      <w:r w:rsidR="00CA6BB2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CA6BB2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-methanol.</w:t>
      </w:r>
      <w:r w:rsidR="0052278E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4A09F7" w14:textId="165422D0" w:rsidR="00D87F9C" w:rsidRPr="00B3550D" w:rsidRDefault="00D87F9C" w:rsidP="00D87F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5B6E08" w14:textId="53050A59" w:rsidR="00D41F1D" w:rsidRPr="00B3550D" w:rsidRDefault="00D41F1D" w:rsidP="00D41F1D"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B3550D" w:rsidRPr="00B3550D">
        <w:lastRenderedPageBreak/>
        <w:pict w14:anchorId="41229179">
          <v:shape id="_x0000_i1042" type="#_x0000_t75" style="width:450.65pt;height:315.35pt">
            <v:imagedata r:id="rId29" o:title=""/>
          </v:shape>
        </w:pict>
      </w:r>
    </w:p>
    <w:p w14:paraId="036AE415" w14:textId="2C3DF5A7" w:rsidR="00C207B0" w:rsidRPr="00B3550D" w:rsidRDefault="00C207B0" w:rsidP="006154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NMR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obtained product, ethy-2-aminobenzoate, </w:t>
      </w:r>
      <w:r w:rsidR="006154EE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from the electrocatalytic reaction medium after extraction and concentration (spectrum C from Figure S19) including the integrations.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obtained in d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-methanol. </w:t>
      </w:r>
      <w:r w:rsidR="006154EE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signals at δ = 3.31 and 4.78 are due to residual MeOH.</w:t>
      </w:r>
      <w:r w:rsidR="00D4690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broad signal at around 6.2 ppm is attributed to the NH</w:t>
      </w:r>
      <w:r w:rsidR="00D46901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46901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protons.</w:t>
      </w:r>
    </w:p>
    <w:p w14:paraId="07AC855B" w14:textId="0E791DA8" w:rsidR="00C207B0" w:rsidRPr="00B3550D" w:rsidRDefault="00B3550D" w:rsidP="00D41F1D">
      <w:r w:rsidRPr="00B3550D">
        <w:lastRenderedPageBreak/>
        <w:pict w14:anchorId="213BF8EE">
          <v:shape id="_x0000_i1043" type="#_x0000_t75" style="width:450.65pt;height:315.35pt">
            <v:imagedata r:id="rId30" o:title=""/>
          </v:shape>
        </w:pict>
      </w:r>
    </w:p>
    <w:p w14:paraId="1D53BF82" w14:textId="5F31BF30" w:rsidR="00A02F9D" w:rsidRPr="00B3550D" w:rsidRDefault="007A43DC" w:rsidP="00CD0E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S2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NMR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obtained product, ethyl-2-aminobenzoate, from the mediated process.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obtained in d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-methanol.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NMR (100 MHz, </w:t>
      </w:r>
      <w:proofErr w:type="spellStart"/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MeOD</w:t>
      </w:r>
      <w:proofErr w:type="spellEnd"/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δ </w:t>
      </w:r>
      <w:r w:rsidR="00CD0EE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169.</w:t>
      </w:r>
      <w:r w:rsidR="00CD0EE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6, 152.7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13</w:t>
      </w:r>
      <w:r w:rsidR="00CD0EE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5.0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13</w:t>
      </w:r>
      <w:r w:rsidR="00CD0EE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2.0, 117.8, 116.6, 111.5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61.</w:t>
      </w:r>
      <w:r w:rsidR="00CD0EE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2, 14.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signal at δ </w:t>
      </w:r>
      <w:r w:rsidR="00CD0EE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= 49.2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due to </w:t>
      </w:r>
      <w:proofErr w:type="spellStart"/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MeOD</w:t>
      </w:r>
      <w:proofErr w:type="spellEnd"/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2F9D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for this compound were in agreement with those reported for ethyl 2-aminobenzoate in [S4]. </w:t>
      </w:r>
    </w:p>
    <w:p w14:paraId="0360DCF8" w14:textId="30E6AD6D" w:rsidR="00307BA3" w:rsidRPr="00B3550D" w:rsidRDefault="00307BA3" w:rsidP="00307B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3727F" w14:textId="3609D123" w:rsidR="007A43DC" w:rsidRPr="00B3550D" w:rsidRDefault="007A43DC" w:rsidP="007A43DC"/>
    <w:p w14:paraId="023FE403" w14:textId="77777777" w:rsidR="007A43DC" w:rsidRPr="00B3550D" w:rsidRDefault="007A43DC" w:rsidP="00D41F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F896EC" w14:textId="77777777" w:rsidR="00C207B0" w:rsidRPr="00B3550D" w:rsidRDefault="00C207B0" w:rsidP="00D41F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155C6" w14:textId="4E2CCFD0" w:rsidR="00237A5E" w:rsidRPr="00B3550D" w:rsidRDefault="00B3550D" w:rsidP="00237A5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lastRenderedPageBreak/>
        <w:pict w14:anchorId="7A331A14">
          <v:shape id="_x0000_i1044" type="#_x0000_t75" style="width:450.65pt;height:315.35pt">
            <v:imagedata r:id="rId31" o:title=""/>
          </v:shape>
        </w:pict>
      </w:r>
    </w:p>
    <w:p w14:paraId="1C345A2F" w14:textId="12808B6D" w:rsidR="00237A5E" w:rsidRPr="00B3550D" w:rsidRDefault="00237A5E" w:rsidP="00237A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E57C80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Reduction of </w:t>
      </w:r>
      <w:r w:rsidRPr="00B355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p-</w:t>
      </w:r>
      <w:r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nitrophenol.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H NMR spectr</w:t>
      </w:r>
      <w:r w:rsidR="006353D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Pr="00B355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p-</w:t>
      </w:r>
      <w:r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nitrophenol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starting material (A), a sample of pure </w:t>
      </w:r>
      <w:r w:rsidRPr="00B355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p-</w:t>
      </w:r>
      <w:r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aminophenol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(B), the spectrum of the electrocatalytic reaction medium after extraction and concentration (C) and the spectrum of the extracted and concentrated reaction medium from a direct (i.e. non-mediated) electrochemical reduction of </w:t>
      </w:r>
      <w:r w:rsidRPr="00B355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p-</w:t>
      </w:r>
      <w:r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nitrophenol</w:t>
      </w:r>
      <w:r w:rsidR="006353D6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(D)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 All spectra were obtained in d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-DMSO.</w:t>
      </w:r>
    </w:p>
    <w:p w14:paraId="138036E2" w14:textId="0D2ADB0D" w:rsidR="00CF14B7" w:rsidRPr="00B3550D" w:rsidRDefault="00B3550D" w:rsidP="00237A5E">
      <w:pPr>
        <w:spacing w:line="240" w:lineRule="auto"/>
        <w:jc w:val="both"/>
      </w:pPr>
      <w:r w:rsidRPr="00B3550D">
        <w:lastRenderedPageBreak/>
        <w:pict w14:anchorId="6564DD13">
          <v:shape id="_x0000_i1045" type="#_x0000_t75" style="width:450.65pt;height:315.35pt">
            <v:imagedata r:id="rId32" o:title=""/>
          </v:shape>
        </w:pict>
      </w:r>
    </w:p>
    <w:p w14:paraId="40222BE8" w14:textId="70C9D71E" w:rsidR="00CF14B7" w:rsidRPr="00B3550D" w:rsidRDefault="00CF14B7" w:rsidP="00237A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S2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NMR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obtained product, </w:t>
      </w:r>
      <w:r w:rsidR="00DB744A" w:rsidRPr="00B355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-aminophenol, </w:t>
      </w:r>
      <w:r w:rsidR="00E7329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from the electrocatalytic reaction medium after extraction and concentration (spectrum C from Figure S22) including the integrations.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obtained in d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-DMSO.</w:t>
      </w:r>
    </w:p>
    <w:p w14:paraId="2D28DCBD" w14:textId="77777777" w:rsidR="00712412" w:rsidRPr="00B3550D" w:rsidRDefault="00712412" w:rsidP="00237A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52850" w14:textId="390F9124" w:rsidR="00CF14B7" w:rsidRPr="00B3550D" w:rsidRDefault="00B3550D" w:rsidP="00237A5E">
      <w:pPr>
        <w:spacing w:line="240" w:lineRule="auto"/>
        <w:jc w:val="both"/>
      </w:pPr>
      <w:r w:rsidRPr="00B3550D">
        <w:lastRenderedPageBreak/>
        <w:pict w14:anchorId="18C248EF">
          <v:shape id="_x0000_i1046" type="#_x0000_t75" style="width:450.65pt;height:315.35pt">
            <v:imagedata r:id="rId33" o:title=""/>
          </v:shape>
        </w:pict>
      </w:r>
    </w:p>
    <w:p w14:paraId="51A5B3A4" w14:textId="2191A201" w:rsidR="00473176" w:rsidRPr="00B3550D" w:rsidRDefault="00712412" w:rsidP="00E7329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S2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NMR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obtained product, </w:t>
      </w:r>
      <w:r w:rsidR="00DB744A" w:rsidRPr="00B355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DB744A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-aminophenol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from the mediated process.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obtained in d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-DMSO.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NMR (100 MHz, DMSO) δ </w:t>
      </w:r>
      <w:r w:rsidR="00E7329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= 148.2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140.</w:t>
      </w:r>
      <w:r w:rsidR="00E7329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115.</w:t>
      </w:r>
      <w:r w:rsidR="00E7329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115.</w:t>
      </w:r>
      <w:r w:rsidR="00E7329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17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for this compound were in agreement with those reported for 4-aminophenol in [S5]. </w:t>
      </w:r>
    </w:p>
    <w:p w14:paraId="3D0A6177" w14:textId="5CE98354" w:rsidR="00307BA3" w:rsidRPr="00B3550D" w:rsidRDefault="00307BA3" w:rsidP="00307B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FEFE4" w14:textId="5249DFEE" w:rsidR="00712412" w:rsidRPr="00B3550D" w:rsidRDefault="00712412" w:rsidP="00712412"/>
    <w:p w14:paraId="55F31CA4" w14:textId="77777777" w:rsidR="00712412" w:rsidRPr="00B3550D" w:rsidRDefault="00712412" w:rsidP="00237A5E">
      <w:pPr>
        <w:spacing w:line="240" w:lineRule="auto"/>
        <w:jc w:val="both"/>
      </w:pPr>
    </w:p>
    <w:p w14:paraId="26A62EE4" w14:textId="77777777" w:rsidR="00CF14B7" w:rsidRPr="00B3550D" w:rsidRDefault="00CF14B7" w:rsidP="00237A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2B20FB2E" w14:textId="282D4F1B" w:rsidR="00D41F1D" w:rsidRPr="00B3550D" w:rsidRDefault="00D41F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D4091E7" w14:textId="77777777" w:rsidR="00D87F9C" w:rsidRPr="00B3550D" w:rsidRDefault="00D87F9C" w:rsidP="00D87F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9FF56" w14:textId="339F1761" w:rsidR="008C6020" w:rsidRPr="00B3550D" w:rsidRDefault="00B3550D" w:rsidP="001E022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pict w14:anchorId="2132285A">
          <v:shape id="_x0000_i1047" type="#_x0000_t75" style="width:450.65pt;height:315.35pt">
            <v:imagedata r:id="rId34" o:title=""/>
          </v:shape>
        </w:pict>
      </w:r>
    </w:p>
    <w:p w14:paraId="5A569F09" w14:textId="2FCC3BE0" w:rsidR="008B3EB7" w:rsidRPr="00B3550D" w:rsidRDefault="00EF18AB" w:rsidP="00DF7F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FF089A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1D7F17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Reduction of </w:t>
      </w:r>
      <w:r w:rsidR="007F62E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1-iodo-4-nitrobenzene</w:t>
      </w:r>
      <w:r w:rsidR="001D7F17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D7F17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1D7F1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NMR spectra of the </w:t>
      </w:r>
      <w:r w:rsidR="007F62E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1-iodo-4-nitrobenzene </w:t>
      </w:r>
      <w:r w:rsidR="001D7F1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starting material (A), a sample of pure</w:t>
      </w:r>
      <w:r w:rsidR="002A363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1-iodo-4-aminobenzene</w:t>
      </w:r>
      <w:r w:rsidR="001D7F1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(B), the spectrum of the electrocatalytic reaction medium after extraction and concentration (C) and the spectrum of the extracted and concentrated reaction medium from a direct (i.e. non-mediated) electrochemical reduction of </w:t>
      </w:r>
      <w:r w:rsidR="007F62E0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1-iodo-4-nitrobenzene</w:t>
      </w:r>
      <w:r w:rsidR="006353D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(D)</w:t>
      </w:r>
      <w:r w:rsidR="001D7F1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 All spectra were obtained in</w:t>
      </w:r>
      <w:r w:rsidR="002A363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CDCl</w:t>
      </w:r>
      <w:r w:rsidR="002A3633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2A363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3EB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3064E7" w14:textId="4820047F" w:rsidR="00EF18AB" w:rsidRPr="00B3550D" w:rsidRDefault="00EF18AB" w:rsidP="000101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C8B78" w14:textId="654F9652" w:rsidR="00FF089A" w:rsidRPr="00B3550D" w:rsidRDefault="00B3550D" w:rsidP="0001014A">
      <w:pPr>
        <w:spacing w:line="240" w:lineRule="auto"/>
        <w:jc w:val="both"/>
      </w:pPr>
      <w:r w:rsidRPr="00B3550D">
        <w:lastRenderedPageBreak/>
        <w:pict w14:anchorId="0C1C4D84">
          <v:shape id="_x0000_i1048" type="#_x0000_t75" style="width:450.65pt;height:315.35pt">
            <v:imagedata r:id="rId35" o:title=""/>
          </v:shape>
        </w:pict>
      </w:r>
    </w:p>
    <w:p w14:paraId="1DFDB8F8" w14:textId="7810990B" w:rsidR="008B3EB7" w:rsidRPr="00B3550D" w:rsidRDefault="00FF089A" w:rsidP="00DF7F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S2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NMR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obtained product, </w:t>
      </w:r>
      <w:r w:rsidR="0049761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1-iodo-4-aminobenzene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7F2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from the electrocatalytic reaction medium after extraction and concentration (spectrum C from Figure S25) including the integrations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obtained in CDCl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="00DF7F2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signal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7.9 ppm </w:t>
      </w:r>
      <w:r w:rsidR="00DF7F2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due to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remaining starting material (see Figure S2</w:t>
      </w:r>
      <w:r w:rsidR="00DF7F2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12C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3EB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signal at δ </w:t>
      </w:r>
      <w:r w:rsidR="00DF7F2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8B3EB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7.26 is due to </w:t>
      </w:r>
      <w:r w:rsidR="00DF7F2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residual </w:t>
      </w:r>
      <w:r w:rsidR="008B3EB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F7F2F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8B3EB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Cl</w:t>
      </w:r>
      <w:r w:rsidR="008B3EB7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8B3EB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069FE6" w14:textId="29ADD305" w:rsidR="00FF089A" w:rsidRPr="00B3550D" w:rsidRDefault="00FF089A" w:rsidP="00FF08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4D40D" w14:textId="77777777" w:rsidR="006C2B3B" w:rsidRPr="00B3550D" w:rsidRDefault="006C2B3B" w:rsidP="00FF08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30778B" w14:textId="70099967" w:rsidR="00A12C8C" w:rsidRPr="00B3550D" w:rsidRDefault="00B3550D" w:rsidP="00FF089A">
      <w:pPr>
        <w:spacing w:line="240" w:lineRule="auto"/>
        <w:jc w:val="both"/>
      </w:pPr>
      <w:r w:rsidRPr="00B3550D">
        <w:lastRenderedPageBreak/>
        <w:pict w14:anchorId="246C15D2">
          <v:shape id="_x0000_i1049" type="#_x0000_t75" style="width:450.65pt;height:315.35pt">
            <v:imagedata r:id="rId36" o:title=""/>
          </v:shape>
        </w:pict>
      </w:r>
    </w:p>
    <w:p w14:paraId="3B4EE5AD" w14:textId="5763E70F" w:rsidR="006C2B3B" w:rsidRPr="00B3550D" w:rsidRDefault="006C2B3B" w:rsidP="00C45B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S2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NMR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spectrum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obtained product, </w:t>
      </w:r>
      <w:r w:rsidR="0049761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1-iodo-4-aminobenzene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from the mediated process.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obtained in CDCl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C NMR (100 MHz, CDCl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δ </w:t>
      </w:r>
      <w:r w:rsidR="00C45BC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146.</w:t>
      </w:r>
      <w:r w:rsidR="00C45BC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13</w:t>
      </w:r>
      <w:r w:rsidR="00C45BC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5BC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117.</w:t>
      </w:r>
      <w:r w:rsidR="00C45BC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4, 79.5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signal at δ </w:t>
      </w:r>
      <w:r w:rsidR="00C45BC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= 77.2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due to CDCl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17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for this compound were in agreement with those reported for 4-iodoaniline in [S6]. </w:t>
      </w:r>
    </w:p>
    <w:p w14:paraId="3946AA78" w14:textId="77777777" w:rsidR="00FF089A" w:rsidRPr="00B3550D" w:rsidRDefault="00FF089A" w:rsidP="0001014A">
      <w:pPr>
        <w:spacing w:line="240" w:lineRule="auto"/>
        <w:jc w:val="both"/>
      </w:pPr>
    </w:p>
    <w:p w14:paraId="1B52D3F7" w14:textId="77777777" w:rsidR="00FF089A" w:rsidRPr="00B3550D" w:rsidRDefault="00FF089A" w:rsidP="000101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069F1" w14:textId="77777777" w:rsidR="00D330EF" w:rsidRPr="00B3550D" w:rsidRDefault="00D330EF" w:rsidP="000101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BE840" w14:textId="612A359D" w:rsidR="00D41F1D" w:rsidRPr="00B3550D" w:rsidRDefault="00D41F1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2B57BB0D" w14:textId="77777777" w:rsidR="003016A5" w:rsidRPr="00B3550D" w:rsidRDefault="003016A5" w:rsidP="00C829D0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E6707B" w14:textId="5FAFB497" w:rsidR="003016A5" w:rsidRPr="00B3550D" w:rsidRDefault="00B3550D" w:rsidP="003016A5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3550D">
        <w:pict w14:anchorId="150FBC65">
          <v:shape id="_x0000_i1050" type="#_x0000_t75" style="width:450.65pt;height:315.35pt">
            <v:imagedata r:id="rId37" o:title=""/>
          </v:shape>
        </w:pict>
      </w:r>
    </w:p>
    <w:p w14:paraId="473142B0" w14:textId="3F0B0BAC" w:rsidR="008B3EB7" w:rsidRPr="00B3550D" w:rsidRDefault="003016A5" w:rsidP="00C45B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CD3DFD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01014A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Reduction of </w:t>
      </w:r>
      <w:r w:rsidR="0001014A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1-iodo-2-nitrobenzene</w:t>
      </w:r>
      <w:r w:rsidR="0001014A" w:rsidRPr="00B35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1014A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01014A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H NMR spectra of the 1-iodo-2-nitrobenzene starting material (A), a sample of pure 1-iodo-2-aminobenzene (B), the spectrum of the electrocatalytic reaction medium after extraction and concentration (C) and the spectrum of the extracted and concentrated reaction medium from a direct (i.e. non-mediated) electrochemical reduction of 1-iodo-2-nitrobenzene</w:t>
      </w:r>
      <w:r w:rsidR="006353D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(D)</w:t>
      </w:r>
      <w:r w:rsidR="0001014A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 All spectra were obtained in CDCl</w:t>
      </w:r>
      <w:r w:rsidR="0001014A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01014A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5F8681" w14:textId="47D83D71" w:rsidR="001424AF" w:rsidRPr="00B3550D" w:rsidRDefault="001424AF" w:rsidP="000101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EC256" w14:textId="61BCB41A" w:rsidR="00497617" w:rsidRPr="00B3550D" w:rsidRDefault="00B3550D" w:rsidP="0001014A">
      <w:pPr>
        <w:spacing w:line="240" w:lineRule="auto"/>
        <w:jc w:val="both"/>
      </w:pPr>
      <w:r w:rsidRPr="00B3550D">
        <w:lastRenderedPageBreak/>
        <w:pict w14:anchorId="6B875402">
          <v:shape id="_x0000_i1051" type="#_x0000_t75" style="width:450.65pt;height:315.35pt">
            <v:imagedata r:id="rId38" o:title=""/>
          </v:shape>
        </w:pict>
      </w:r>
    </w:p>
    <w:p w14:paraId="1F562396" w14:textId="0CA46E44" w:rsidR="00497617" w:rsidRPr="00B3550D" w:rsidRDefault="00497617" w:rsidP="005262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S2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NMR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obtained product, 1-iodo-2-aminobenzene, </w:t>
      </w:r>
      <w:r w:rsidR="001E73C8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from the electrocatalytic reaction medium after extraction and concentration (spectrum C from Figure S28) including the integrations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obtained in CDCl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3EB7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23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signal at δ = 7.26 is due to residual CHCl</w:t>
      </w:r>
      <w:r w:rsidR="00526239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52623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4E82B1" w14:textId="77777777" w:rsidR="00B25587" w:rsidRPr="00B3550D" w:rsidRDefault="00B25587" w:rsidP="000101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958BA7" w14:textId="46F189F0" w:rsidR="00B25587" w:rsidRPr="00B3550D" w:rsidRDefault="00B3550D" w:rsidP="0001014A">
      <w:pPr>
        <w:spacing w:line="240" w:lineRule="auto"/>
        <w:jc w:val="both"/>
      </w:pPr>
      <w:r w:rsidRPr="00B3550D">
        <w:lastRenderedPageBreak/>
        <w:pict w14:anchorId="6DF48F50">
          <v:shape id="_x0000_i1052" type="#_x0000_t75" style="width:450.65pt;height:315.35pt">
            <v:imagedata r:id="rId39" o:title=""/>
          </v:shape>
        </w:pict>
      </w:r>
    </w:p>
    <w:p w14:paraId="45E82A37" w14:textId="6BA3422C" w:rsidR="00473176" w:rsidRDefault="00B25587" w:rsidP="005262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6D4187"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Pr="00B355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NMR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obtained product, 1-iodo-2-aminobenzene, from the mediated process. </w:t>
      </w:r>
      <w:r w:rsidR="001C358C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The spectrum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obtained in CDCl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C NMR (100 MHz, CDCl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δ </w:t>
      </w:r>
      <w:r w:rsidR="0052623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146.</w:t>
      </w:r>
      <w:r w:rsidR="0052623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9, 139.1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129.</w:t>
      </w:r>
      <w:r w:rsidR="0052623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5, 120.1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114.</w:t>
      </w:r>
      <w:r w:rsidR="0052623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, 84.</w:t>
      </w:r>
      <w:r w:rsidR="0052623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signal at δ </w:t>
      </w:r>
      <w:r w:rsidR="00526239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= 77.2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due to CDCl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307BA3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176" w:rsidRPr="00B3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for this compound were in agreement with those reported for 2-iodoaniline in [S7].</w:t>
      </w:r>
      <w:r w:rsidR="0047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4593C7" w14:textId="76A8522C" w:rsidR="00B25587" w:rsidRDefault="00B25587" w:rsidP="00B25587"/>
    <w:p w14:paraId="4728F220" w14:textId="77777777" w:rsidR="00F603FE" w:rsidRPr="00C931F7" w:rsidRDefault="00F603FE" w:rsidP="008645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03FE" w:rsidRPr="00C931F7" w:rsidSect="009C591F">
      <w:footerReference w:type="default" r:id="rId40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913DE0" w15:done="0"/>
  <w15:commentEx w15:paraId="3B629414" w15:paraIdParent="0D913DE0" w15:done="0"/>
  <w15:commentEx w15:paraId="0A01002D" w15:done="0"/>
  <w15:commentEx w15:paraId="6A60DEB4" w15:paraIdParent="0A01002D" w15:done="0"/>
  <w15:commentEx w15:paraId="2EAF42B3" w15:done="0"/>
  <w15:commentEx w15:paraId="2E6B0CDD" w15:paraIdParent="2EAF42B3" w15:done="0"/>
  <w15:commentEx w15:paraId="429DF77A" w15:done="0"/>
  <w15:commentEx w15:paraId="522C0320" w15:done="0"/>
  <w15:commentEx w15:paraId="11DB2E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5049" w16cex:dateUtc="2022-04-19T20:48:00Z"/>
  <w16cex:commentExtensible w16cex:durableId="260A50CB" w16cex:dateUtc="2022-04-20T08:28:00Z"/>
  <w16cex:commentExtensible w16cex:durableId="260A504A" w16cex:dateUtc="2022-04-19T20:48:00Z"/>
  <w16cex:commentExtensible w16cex:durableId="260A50E0" w16cex:dateUtc="2022-04-20T08:29:00Z"/>
  <w16cex:commentExtensible w16cex:durableId="260A504B" w16cex:dateUtc="2022-04-19T20:47:00Z"/>
  <w16cex:commentExtensible w16cex:durableId="260A531C" w16cex:dateUtc="2022-04-20T08:38:00Z"/>
  <w16cex:commentExtensible w16cex:durableId="260A504C" w16cex:dateUtc="2022-04-19T21:22:00Z"/>
  <w16cex:commentExtensible w16cex:durableId="260A504D" w16cex:dateUtc="2022-04-19T21:22:00Z"/>
  <w16cex:commentExtensible w16cex:durableId="260A504E" w16cex:dateUtc="2022-04-19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913DE0" w16cid:durableId="260A5049"/>
  <w16cid:commentId w16cid:paraId="3B629414" w16cid:durableId="260A50CB"/>
  <w16cid:commentId w16cid:paraId="0A01002D" w16cid:durableId="260A504A"/>
  <w16cid:commentId w16cid:paraId="6A60DEB4" w16cid:durableId="260A50E0"/>
  <w16cid:commentId w16cid:paraId="2EAF42B3" w16cid:durableId="260A504B"/>
  <w16cid:commentId w16cid:paraId="2E6B0CDD" w16cid:durableId="260A531C"/>
  <w16cid:commentId w16cid:paraId="429DF77A" w16cid:durableId="260A504C"/>
  <w16cid:commentId w16cid:paraId="522C0320" w16cid:durableId="260A504D"/>
  <w16cid:commentId w16cid:paraId="11DB2E0B" w16cid:durableId="260A50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A8211" w14:textId="77777777" w:rsidR="00CA0B71" w:rsidRPr="00946D9F" w:rsidRDefault="00CA0B71" w:rsidP="00946D9F">
      <w:pPr>
        <w:pStyle w:val="Footer"/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</w:endnote>
  <w:endnote w:type="continuationSeparator" w:id="0">
    <w:p w14:paraId="3D8763C1" w14:textId="77777777" w:rsidR="00CA0B71" w:rsidRPr="00946D9F" w:rsidRDefault="00CA0B71" w:rsidP="00946D9F">
      <w:pPr>
        <w:pStyle w:val="Footer"/>
      </w:pPr>
    </w:p>
  </w:endnote>
  <w:endnote w:type="continuationNotice" w:id="1">
    <w:p w14:paraId="4C39573C" w14:textId="77777777" w:rsidR="00CA0B71" w:rsidRDefault="00CA0B71">
      <w:pPr>
        <w:spacing w:after="0" w:line="240" w:lineRule="auto"/>
      </w:pPr>
    </w:p>
  </w:endnote>
  <w:endnote w:id="2">
    <w:p w14:paraId="03D32925" w14:textId="1AA51BCC" w:rsidR="009F50E8" w:rsidRPr="00B3550D" w:rsidRDefault="009F50E8" w:rsidP="00987294">
      <w:pPr>
        <w:pStyle w:val="EndnoteText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550D">
        <w:rPr>
          <w:rFonts w:ascii="Times New Roman" w:hAnsi="Times New Roman"/>
          <w:sz w:val="24"/>
          <w:szCs w:val="24"/>
        </w:rPr>
        <w:t>S</w:t>
      </w:r>
      <w:r w:rsidRPr="00B3550D">
        <w:rPr>
          <w:rStyle w:val="EndnoteReference"/>
          <w:rFonts w:ascii="Times New Roman" w:hAnsi="Times New Roman"/>
          <w:sz w:val="24"/>
          <w:szCs w:val="24"/>
          <w:vertAlign w:val="baseline"/>
        </w:rPr>
        <w:endnoteRef/>
      </w:r>
      <w:r w:rsidRPr="00B3550D">
        <w:rPr>
          <w:rFonts w:ascii="Times New Roman" w:hAnsi="Times New Roman"/>
          <w:sz w:val="24"/>
          <w:szCs w:val="24"/>
        </w:rPr>
        <w:t xml:space="preserve">. </w:t>
      </w:r>
      <w:r w:rsidR="00987294" w:rsidRPr="00B3550D">
        <w:rPr>
          <w:rFonts w:ascii="Times New Roman" w:hAnsi="Times New Roman"/>
          <w:sz w:val="24"/>
          <w:szCs w:val="24"/>
        </w:rPr>
        <w:tab/>
      </w:r>
      <w:r w:rsidRPr="00B3550D">
        <w:rPr>
          <w:rFonts w:ascii="Times New Roman" w:hAnsi="Times New Roman"/>
          <w:sz w:val="24"/>
          <w:szCs w:val="24"/>
        </w:rPr>
        <w:t>He, P.</w:t>
      </w:r>
      <w:r w:rsidR="00A26139" w:rsidRPr="00B3550D">
        <w:rPr>
          <w:rFonts w:ascii="Times New Roman" w:hAnsi="Times New Roman"/>
          <w:sz w:val="24"/>
          <w:szCs w:val="24"/>
        </w:rPr>
        <w:t xml:space="preserve">, and </w:t>
      </w:r>
      <w:r w:rsidRPr="00B3550D">
        <w:rPr>
          <w:rFonts w:ascii="Times New Roman" w:hAnsi="Times New Roman"/>
          <w:sz w:val="24"/>
          <w:szCs w:val="24"/>
        </w:rPr>
        <w:t xml:space="preserve">Faulkner, L. R. </w:t>
      </w:r>
      <w:r w:rsidRPr="00B3550D">
        <w:rPr>
          <w:rFonts w:ascii="Times New Roman" w:hAnsi="Times New Roman"/>
          <w:i/>
          <w:sz w:val="24"/>
          <w:szCs w:val="24"/>
        </w:rPr>
        <w:t xml:space="preserve">Anal. Chem. </w:t>
      </w:r>
      <w:r w:rsidRPr="00B3550D">
        <w:rPr>
          <w:rFonts w:ascii="Times New Roman" w:hAnsi="Times New Roman"/>
          <w:b/>
          <w:sz w:val="24"/>
          <w:szCs w:val="24"/>
        </w:rPr>
        <w:t>1986</w:t>
      </w:r>
      <w:r w:rsidRPr="00B3550D">
        <w:rPr>
          <w:rFonts w:ascii="Times New Roman" w:hAnsi="Times New Roman"/>
          <w:sz w:val="24"/>
          <w:szCs w:val="24"/>
        </w:rPr>
        <w:t xml:space="preserve">, </w:t>
      </w:r>
      <w:r w:rsidRPr="00B3550D">
        <w:rPr>
          <w:rFonts w:ascii="Times New Roman" w:hAnsi="Times New Roman"/>
          <w:i/>
          <w:sz w:val="24"/>
          <w:szCs w:val="24"/>
        </w:rPr>
        <w:t>58</w:t>
      </w:r>
      <w:r w:rsidRPr="00B3550D">
        <w:rPr>
          <w:rFonts w:ascii="Times New Roman" w:hAnsi="Times New Roman"/>
          <w:sz w:val="24"/>
          <w:szCs w:val="24"/>
        </w:rPr>
        <w:t>, 517.</w:t>
      </w:r>
    </w:p>
    <w:p w14:paraId="371F4906" w14:textId="4B282E83" w:rsidR="00AC2980" w:rsidRPr="00B3550D" w:rsidRDefault="00AC2980" w:rsidP="00987294">
      <w:pPr>
        <w:pStyle w:val="End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550D">
        <w:rPr>
          <w:rFonts w:ascii="Times New Roman" w:hAnsi="Times New Roman"/>
          <w:sz w:val="24"/>
          <w:szCs w:val="24"/>
        </w:rPr>
        <w:t xml:space="preserve">S2. </w:t>
      </w:r>
      <w:r w:rsidR="00987294" w:rsidRPr="00B3550D">
        <w:rPr>
          <w:rFonts w:ascii="Times New Roman" w:hAnsi="Times New Roman"/>
          <w:sz w:val="24"/>
          <w:szCs w:val="24"/>
        </w:rPr>
        <w:tab/>
      </w:r>
      <w:r w:rsidR="00A26139" w:rsidRPr="00B3550D">
        <w:rPr>
          <w:rFonts w:ascii="Times New Roman" w:hAnsi="Times New Roman"/>
          <w:sz w:val="24"/>
          <w:szCs w:val="24"/>
        </w:rPr>
        <w:t xml:space="preserve">Pouchert, C.J., and Behnke, J.(1993). The Aldrich library of </w:t>
      </w:r>
      <w:r w:rsidR="00A26139" w:rsidRPr="00B3550D">
        <w:rPr>
          <w:rFonts w:ascii="Times New Roman" w:hAnsi="Times New Roman"/>
          <w:sz w:val="24"/>
          <w:szCs w:val="24"/>
          <w:vertAlign w:val="superscript"/>
        </w:rPr>
        <w:t>13</w:t>
      </w:r>
      <w:r w:rsidR="00A26139" w:rsidRPr="00B3550D">
        <w:rPr>
          <w:rFonts w:ascii="Times New Roman" w:hAnsi="Times New Roman"/>
          <w:sz w:val="24"/>
          <w:szCs w:val="24"/>
        </w:rPr>
        <w:t xml:space="preserve">C and </w:t>
      </w:r>
      <w:r w:rsidR="00A26139" w:rsidRPr="00B3550D">
        <w:rPr>
          <w:rFonts w:ascii="Times New Roman" w:hAnsi="Times New Roman"/>
          <w:sz w:val="24"/>
          <w:szCs w:val="24"/>
          <w:vertAlign w:val="superscript"/>
        </w:rPr>
        <w:t>1</w:t>
      </w:r>
      <w:r w:rsidR="00A26139" w:rsidRPr="00B3550D">
        <w:rPr>
          <w:rFonts w:ascii="Times New Roman" w:hAnsi="Times New Roman"/>
          <w:sz w:val="24"/>
          <w:szCs w:val="24"/>
        </w:rPr>
        <w:t>H FT NMR spectra (Milwaukee : Aldrich Chemical  Co., c1993), vol 2, pp.</w:t>
      </w:r>
      <w:r w:rsidR="003076A0" w:rsidRPr="00B3550D">
        <w:rPr>
          <w:rFonts w:ascii="Times New Roman" w:hAnsi="Times New Roman"/>
          <w:sz w:val="24"/>
          <w:szCs w:val="24"/>
        </w:rPr>
        <w:t xml:space="preserve"> </w:t>
      </w:r>
      <w:r w:rsidR="00F82053" w:rsidRPr="00B3550D">
        <w:rPr>
          <w:rFonts w:ascii="Times New Roman" w:hAnsi="Times New Roman"/>
          <w:sz w:val="24"/>
          <w:szCs w:val="24"/>
        </w:rPr>
        <w:t>451.</w:t>
      </w:r>
    </w:p>
    <w:p w14:paraId="7C897136" w14:textId="5F8D236A" w:rsidR="00F82053" w:rsidRPr="00B3550D" w:rsidRDefault="00F82053" w:rsidP="00987294">
      <w:pPr>
        <w:pStyle w:val="End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550D">
        <w:rPr>
          <w:rFonts w:ascii="Times New Roman" w:hAnsi="Times New Roman"/>
          <w:sz w:val="24"/>
          <w:szCs w:val="24"/>
        </w:rPr>
        <w:t xml:space="preserve">S3. </w:t>
      </w:r>
      <w:r w:rsidR="00987294" w:rsidRPr="00B3550D">
        <w:rPr>
          <w:rFonts w:ascii="Times New Roman" w:hAnsi="Times New Roman"/>
          <w:sz w:val="24"/>
          <w:szCs w:val="24"/>
        </w:rPr>
        <w:tab/>
      </w:r>
      <w:r w:rsidRPr="00B3550D">
        <w:rPr>
          <w:rFonts w:ascii="Times New Roman" w:hAnsi="Times New Roman"/>
          <w:sz w:val="24"/>
          <w:szCs w:val="24"/>
        </w:rPr>
        <w:t xml:space="preserve">Pouchert, C.J., and Behnke, J.(1993). The Aldrich library of </w:t>
      </w:r>
      <w:r w:rsidR="00526239" w:rsidRPr="00B3550D">
        <w:rPr>
          <w:rFonts w:ascii="Times New Roman" w:hAnsi="Times New Roman"/>
          <w:sz w:val="24"/>
          <w:szCs w:val="24"/>
          <w:vertAlign w:val="superscript"/>
        </w:rPr>
        <w:t>13</w:t>
      </w:r>
      <w:r w:rsidR="00526239" w:rsidRPr="00B3550D">
        <w:rPr>
          <w:rFonts w:ascii="Times New Roman" w:hAnsi="Times New Roman"/>
          <w:sz w:val="24"/>
          <w:szCs w:val="24"/>
        </w:rPr>
        <w:t xml:space="preserve">C and </w:t>
      </w:r>
      <w:r w:rsidR="00526239" w:rsidRPr="00B3550D">
        <w:rPr>
          <w:rFonts w:ascii="Times New Roman" w:hAnsi="Times New Roman"/>
          <w:sz w:val="24"/>
          <w:szCs w:val="24"/>
          <w:vertAlign w:val="superscript"/>
        </w:rPr>
        <w:t>1</w:t>
      </w:r>
      <w:r w:rsidR="00526239" w:rsidRPr="00B3550D">
        <w:rPr>
          <w:rFonts w:ascii="Times New Roman" w:hAnsi="Times New Roman"/>
          <w:sz w:val="24"/>
          <w:szCs w:val="24"/>
        </w:rPr>
        <w:t xml:space="preserve">H </w:t>
      </w:r>
      <w:r w:rsidRPr="00B3550D">
        <w:rPr>
          <w:rFonts w:ascii="Times New Roman" w:hAnsi="Times New Roman"/>
          <w:sz w:val="24"/>
          <w:szCs w:val="24"/>
        </w:rPr>
        <w:t>FT NMR spectra (Milwaukee : Aldrich Chemical  Co., c1993), vol 2, pp.</w:t>
      </w:r>
      <w:r w:rsidR="003076A0" w:rsidRPr="00B3550D">
        <w:rPr>
          <w:rFonts w:ascii="Times New Roman" w:hAnsi="Times New Roman"/>
          <w:sz w:val="24"/>
          <w:szCs w:val="24"/>
        </w:rPr>
        <w:t xml:space="preserve"> </w:t>
      </w:r>
      <w:r w:rsidRPr="00B3550D">
        <w:rPr>
          <w:rFonts w:ascii="Times New Roman" w:hAnsi="Times New Roman"/>
          <w:sz w:val="24"/>
          <w:szCs w:val="24"/>
        </w:rPr>
        <w:t>868.</w:t>
      </w:r>
    </w:p>
    <w:p w14:paraId="27CDD10A" w14:textId="449492D1" w:rsidR="00F82053" w:rsidRPr="00B3550D" w:rsidRDefault="00F82053" w:rsidP="00987294">
      <w:pPr>
        <w:pStyle w:val="End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550D">
        <w:rPr>
          <w:rFonts w:ascii="Times New Roman" w:hAnsi="Times New Roman"/>
          <w:sz w:val="24"/>
          <w:szCs w:val="24"/>
        </w:rPr>
        <w:t xml:space="preserve">S4. </w:t>
      </w:r>
      <w:r w:rsidR="00987294" w:rsidRPr="00B3550D">
        <w:rPr>
          <w:rFonts w:ascii="Times New Roman" w:hAnsi="Times New Roman"/>
          <w:sz w:val="24"/>
          <w:szCs w:val="24"/>
        </w:rPr>
        <w:tab/>
      </w:r>
      <w:r w:rsidRPr="00B3550D">
        <w:rPr>
          <w:rFonts w:ascii="Times New Roman" w:hAnsi="Times New Roman"/>
          <w:sz w:val="24"/>
          <w:szCs w:val="24"/>
        </w:rPr>
        <w:t xml:space="preserve">Pouchert, C.J., and Behnke, J.(1993). The Aldrich library of </w:t>
      </w:r>
      <w:r w:rsidR="00526239" w:rsidRPr="00B3550D">
        <w:rPr>
          <w:rFonts w:ascii="Times New Roman" w:hAnsi="Times New Roman"/>
          <w:sz w:val="24"/>
          <w:szCs w:val="24"/>
          <w:vertAlign w:val="superscript"/>
        </w:rPr>
        <w:t>13</w:t>
      </w:r>
      <w:r w:rsidR="00526239" w:rsidRPr="00B3550D">
        <w:rPr>
          <w:rFonts w:ascii="Times New Roman" w:hAnsi="Times New Roman"/>
          <w:sz w:val="24"/>
          <w:szCs w:val="24"/>
        </w:rPr>
        <w:t xml:space="preserve">C and </w:t>
      </w:r>
      <w:r w:rsidR="00526239" w:rsidRPr="00B3550D">
        <w:rPr>
          <w:rFonts w:ascii="Times New Roman" w:hAnsi="Times New Roman"/>
          <w:sz w:val="24"/>
          <w:szCs w:val="24"/>
          <w:vertAlign w:val="superscript"/>
        </w:rPr>
        <w:t>1</w:t>
      </w:r>
      <w:r w:rsidR="00526239" w:rsidRPr="00B3550D">
        <w:rPr>
          <w:rFonts w:ascii="Times New Roman" w:hAnsi="Times New Roman"/>
          <w:sz w:val="24"/>
          <w:szCs w:val="24"/>
        </w:rPr>
        <w:t xml:space="preserve">H </w:t>
      </w:r>
      <w:r w:rsidRPr="00B3550D">
        <w:rPr>
          <w:rFonts w:ascii="Times New Roman" w:hAnsi="Times New Roman"/>
          <w:sz w:val="24"/>
          <w:szCs w:val="24"/>
        </w:rPr>
        <w:t>FT NMR spectra (Milwaukee : Aldrich Chemical  Co., c1993), vol 2, pp.</w:t>
      </w:r>
      <w:r w:rsidR="003076A0" w:rsidRPr="00B3550D">
        <w:rPr>
          <w:rFonts w:ascii="Times New Roman" w:hAnsi="Times New Roman"/>
          <w:sz w:val="24"/>
          <w:szCs w:val="24"/>
        </w:rPr>
        <w:t xml:space="preserve"> </w:t>
      </w:r>
      <w:r w:rsidR="00D67680" w:rsidRPr="00B3550D">
        <w:rPr>
          <w:rFonts w:ascii="Times New Roman" w:hAnsi="Times New Roman"/>
          <w:sz w:val="24"/>
          <w:szCs w:val="24"/>
        </w:rPr>
        <w:t>1262.</w:t>
      </w:r>
    </w:p>
    <w:p w14:paraId="08BBB556" w14:textId="12D138B1" w:rsidR="00F82053" w:rsidRPr="00B3550D" w:rsidRDefault="00F82053" w:rsidP="00987294">
      <w:pPr>
        <w:pStyle w:val="End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550D">
        <w:rPr>
          <w:rFonts w:ascii="Times New Roman" w:hAnsi="Times New Roman"/>
          <w:sz w:val="24"/>
          <w:szCs w:val="24"/>
        </w:rPr>
        <w:t xml:space="preserve">S5. </w:t>
      </w:r>
      <w:r w:rsidR="00987294" w:rsidRPr="00B3550D">
        <w:rPr>
          <w:rFonts w:ascii="Times New Roman" w:hAnsi="Times New Roman"/>
          <w:sz w:val="24"/>
          <w:szCs w:val="24"/>
        </w:rPr>
        <w:tab/>
      </w:r>
      <w:r w:rsidRPr="00B3550D">
        <w:rPr>
          <w:rFonts w:ascii="Times New Roman" w:hAnsi="Times New Roman"/>
          <w:sz w:val="24"/>
          <w:szCs w:val="24"/>
        </w:rPr>
        <w:t xml:space="preserve">Pouchert, C.J., and Behnke, J.(1993). The Aldrich library of </w:t>
      </w:r>
      <w:r w:rsidR="00526239" w:rsidRPr="00B3550D">
        <w:rPr>
          <w:rFonts w:ascii="Times New Roman" w:hAnsi="Times New Roman"/>
          <w:sz w:val="24"/>
          <w:szCs w:val="24"/>
          <w:vertAlign w:val="superscript"/>
        </w:rPr>
        <w:t>13</w:t>
      </w:r>
      <w:r w:rsidR="00526239" w:rsidRPr="00B3550D">
        <w:rPr>
          <w:rFonts w:ascii="Times New Roman" w:hAnsi="Times New Roman"/>
          <w:sz w:val="24"/>
          <w:szCs w:val="24"/>
        </w:rPr>
        <w:t xml:space="preserve">C and </w:t>
      </w:r>
      <w:r w:rsidR="00526239" w:rsidRPr="00B3550D">
        <w:rPr>
          <w:rFonts w:ascii="Times New Roman" w:hAnsi="Times New Roman"/>
          <w:sz w:val="24"/>
          <w:szCs w:val="24"/>
          <w:vertAlign w:val="superscript"/>
        </w:rPr>
        <w:t>1</w:t>
      </w:r>
      <w:r w:rsidR="00526239" w:rsidRPr="00B3550D">
        <w:rPr>
          <w:rFonts w:ascii="Times New Roman" w:hAnsi="Times New Roman"/>
          <w:sz w:val="24"/>
          <w:szCs w:val="24"/>
        </w:rPr>
        <w:t xml:space="preserve">H </w:t>
      </w:r>
      <w:r w:rsidRPr="00B3550D">
        <w:rPr>
          <w:rFonts w:ascii="Times New Roman" w:hAnsi="Times New Roman"/>
          <w:sz w:val="24"/>
          <w:szCs w:val="24"/>
        </w:rPr>
        <w:t>FT NMR spectra (Milwaukee : Aldrich Chemical  Co., c1993), vol 2, pp.</w:t>
      </w:r>
      <w:r w:rsidR="003076A0" w:rsidRPr="00B3550D">
        <w:rPr>
          <w:rFonts w:ascii="Times New Roman" w:hAnsi="Times New Roman"/>
          <w:sz w:val="24"/>
          <w:szCs w:val="24"/>
        </w:rPr>
        <w:t xml:space="preserve"> </w:t>
      </w:r>
      <w:r w:rsidRPr="00B3550D">
        <w:rPr>
          <w:rFonts w:ascii="Times New Roman" w:hAnsi="Times New Roman"/>
          <w:sz w:val="24"/>
          <w:szCs w:val="24"/>
        </w:rPr>
        <w:t>485.</w:t>
      </w:r>
    </w:p>
    <w:p w14:paraId="011837A4" w14:textId="7F788CD4" w:rsidR="00F82053" w:rsidRPr="00B3550D" w:rsidRDefault="00F82053" w:rsidP="00987294">
      <w:pPr>
        <w:pStyle w:val="Endnote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550D">
        <w:rPr>
          <w:rFonts w:ascii="Times New Roman" w:hAnsi="Times New Roman"/>
          <w:sz w:val="24"/>
          <w:szCs w:val="24"/>
        </w:rPr>
        <w:t xml:space="preserve">S6. </w:t>
      </w:r>
      <w:r w:rsidR="00987294" w:rsidRPr="00B3550D">
        <w:rPr>
          <w:rFonts w:ascii="Times New Roman" w:hAnsi="Times New Roman"/>
          <w:sz w:val="24"/>
          <w:szCs w:val="24"/>
        </w:rPr>
        <w:tab/>
      </w:r>
      <w:r w:rsidRPr="00B3550D">
        <w:rPr>
          <w:rFonts w:ascii="Times New Roman" w:hAnsi="Times New Roman"/>
          <w:sz w:val="24"/>
          <w:szCs w:val="24"/>
        </w:rPr>
        <w:t xml:space="preserve">Pouchert, C.J., and Behnke, J.(1993). The Aldrich library of </w:t>
      </w:r>
      <w:r w:rsidR="00526239" w:rsidRPr="00B3550D">
        <w:rPr>
          <w:rFonts w:ascii="Times New Roman" w:hAnsi="Times New Roman"/>
          <w:sz w:val="24"/>
          <w:szCs w:val="24"/>
          <w:vertAlign w:val="superscript"/>
        </w:rPr>
        <w:t>13</w:t>
      </w:r>
      <w:r w:rsidR="00526239" w:rsidRPr="00B3550D">
        <w:rPr>
          <w:rFonts w:ascii="Times New Roman" w:hAnsi="Times New Roman"/>
          <w:sz w:val="24"/>
          <w:szCs w:val="24"/>
        </w:rPr>
        <w:t xml:space="preserve">C and </w:t>
      </w:r>
      <w:r w:rsidR="00526239" w:rsidRPr="00B3550D">
        <w:rPr>
          <w:rFonts w:ascii="Times New Roman" w:hAnsi="Times New Roman"/>
          <w:sz w:val="24"/>
          <w:szCs w:val="24"/>
          <w:vertAlign w:val="superscript"/>
        </w:rPr>
        <w:t>1</w:t>
      </w:r>
      <w:r w:rsidR="00526239" w:rsidRPr="00B3550D">
        <w:rPr>
          <w:rFonts w:ascii="Times New Roman" w:hAnsi="Times New Roman"/>
          <w:sz w:val="24"/>
          <w:szCs w:val="24"/>
        </w:rPr>
        <w:t xml:space="preserve">H </w:t>
      </w:r>
      <w:r w:rsidRPr="00B3550D">
        <w:rPr>
          <w:rFonts w:ascii="Times New Roman" w:hAnsi="Times New Roman"/>
          <w:sz w:val="24"/>
          <w:szCs w:val="24"/>
        </w:rPr>
        <w:t>FT NMR spectra (Milwaukee : Aldrich Chemical  Co., c1993), vol 2, pp.</w:t>
      </w:r>
      <w:r w:rsidR="003076A0" w:rsidRPr="00B3550D">
        <w:rPr>
          <w:rFonts w:ascii="Times New Roman" w:hAnsi="Times New Roman"/>
          <w:sz w:val="24"/>
          <w:szCs w:val="24"/>
        </w:rPr>
        <w:t xml:space="preserve"> </w:t>
      </w:r>
      <w:r w:rsidRPr="00B3550D">
        <w:rPr>
          <w:rFonts w:ascii="Times New Roman" w:hAnsi="Times New Roman"/>
          <w:sz w:val="24"/>
          <w:szCs w:val="24"/>
        </w:rPr>
        <w:t>482.</w:t>
      </w:r>
    </w:p>
    <w:p w14:paraId="7CE60746" w14:textId="4EBF9980" w:rsidR="00F82053" w:rsidRPr="00C83BE9" w:rsidRDefault="00F82053" w:rsidP="00987294">
      <w:pPr>
        <w:pStyle w:val="EndnoteText"/>
        <w:ind w:left="567" w:hanging="567"/>
        <w:jc w:val="both"/>
        <w:rPr>
          <w:rFonts w:ascii="Times New Roman" w:hAnsi="Times New Roman"/>
          <w:sz w:val="24"/>
          <w:szCs w:val="24"/>
          <w:highlight w:val="red"/>
        </w:rPr>
      </w:pPr>
      <w:r w:rsidRPr="00B3550D">
        <w:rPr>
          <w:rFonts w:ascii="Times New Roman" w:hAnsi="Times New Roman"/>
          <w:sz w:val="24"/>
          <w:szCs w:val="24"/>
        </w:rPr>
        <w:t xml:space="preserve">S7. </w:t>
      </w:r>
      <w:r w:rsidR="00987294" w:rsidRPr="00B3550D">
        <w:rPr>
          <w:rFonts w:ascii="Times New Roman" w:hAnsi="Times New Roman"/>
          <w:sz w:val="24"/>
          <w:szCs w:val="24"/>
        </w:rPr>
        <w:tab/>
      </w:r>
      <w:r w:rsidRPr="00B3550D">
        <w:rPr>
          <w:rFonts w:ascii="Times New Roman" w:hAnsi="Times New Roman"/>
          <w:sz w:val="24"/>
          <w:szCs w:val="24"/>
        </w:rPr>
        <w:t xml:space="preserve">Pouchert, C.J., and Behnke, J.(1993). The Aldrich library of </w:t>
      </w:r>
      <w:r w:rsidR="00526239" w:rsidRPr="00B3550D">
        <w:rPr>
          <w:rFonts w:ascii="Times New Roman" w:hAnsi="Times New Roman"/>
          <w:sz w:val="24"/>
          <w:szCs w:val="24"/>
          <w:vertAlign w:val="superscript"/>
        </w:rPr>
        <w:t>13</w:t>
      </w:r>
      <w:r w:rsidR="00526239" w:rsidRPr="00B3550D">
        <w:rPr>
          <w:rFonts w:ascii="Times New Roman" w:hAnsi="Times New Roman"/>
          <w:sz w:val="24"/>
          <w:szCs w:val="24"/>
        </w:rPr>
        <w:t xml:space="preserve">C and </w:t>
      </w:r>
      <w:r w:rsidR="00526239" w:rsidRPr="00B3550D">
        <w:rPr>
          <w:rFonts w:ascii="Times New Roman" w:hAnsi="Times New Roman"/>
          <w:sz w:val="24"/>
          <w:szCs w:val="24"/>
          <w:vertAlign w:val="superscript"/>
        </w:rPr>
        <w:t>1</w:t>
      </w:r>
      <w:r w:rsidR="00526239" w:rsidRPr="00B3550D">
        <w:rPr>
          <w:rFonts w:ascii="Times New Roman" w:hAnsi="Times New Roman"/>
          <w:sz w:val="24"/>
          <w:szCs w:val="24"/>
        </w:rPr>
        <w:t xml:space="preserve">H </w:t>
      </w:r>
      <w:r w:rsidRPr="00B3550D">
        <w:rPr>
          <w:rFonts w:ascii="Times New Roman" w:hAnsi="Times New Roman"/>
          <w:sz w:val="24"/>
          <w:szCs w:val="24"/>
        </w:rPr>
        <w:t>FT NMR spectra (Milwaukee : Aldrich Chemical  Co., c1993), vol 2, pp.</w:t>
      </w:r>
      <w:r w:rsidR="003076A0" w:rsidRPr="00B3550D">
        <w:rPr>
          <w:rFonts w:ascii="Times New Roman" w:hAnsi="Times New Roman"/>
          <w:sz w:val="24"/>
          <w:szCs w:val="24"/>
        </w:rPr>
        <w:t xml:space="preserve"> </w:t>
      </w:r>
      <w:r w:rsidRPr="00B3550D">
        <w:rPr>
          <w:rFonts w:ascii="Times New Roman" w:hAnsi="Times New Roman"/>
          <w:sz w:val="24"/>
          <w:szCs w:val="24"/>
        </w:rPr>
        <w:t>462.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609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2FBB7" w14:textId="77777777" w:rsidR="009F50E8" w:rsidRDefault="009F50E8">
        <w:pPr>
          <w:pStyle w:val="Footer"/>
          <w:jc w:val="right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50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4CF50D5" w14:textId="77777777" w:rsidR="009F50E8" w:rsidRDefault="009F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45CCA" w14:textId="77777777" w:rsidR="00CA0B71" w:rsidRDefault="00CA0B71" w:rsidP="0054684B">
      <w:pPr>
        <w:spacing w:after="0" w:line="240" w:lineRule="auto"/>
      </w:pPr>
      <w:r>
        <w:separator/>
      </w:r>
    </w:p>
  </w:footnote>
  <w:footnote w:type="continuationSeparator" w:id="0">
    <w:p w14:paraId="756B336E" w14:textId="77777777" w:rsidR="00CA0B71" w:rsidRDefault="00CA0B71" w:rsidP="0054684B">
      <w:pPr>
        <w:spacing w:after="0" w:line="240" w:lineRule="auto"/>
      </w:pPr>
      <w:r>
        <w:continuationSeparator/>
      </w:r>
    </w:p>
  </w:footnote>
  <w:footnote w:type="continuationNotice" w:id="1">
    <w:p w14:paraId="37D53613" w14:textId="77777777" w:rsidR="00CA0B71" w:rsidRDefault="00CA0B71">
      <w:pPr>
        <w:spacing w:after="0" w:line="240" w:lineRule="auto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thanasios Stergiou (PGR)">
    <w15:presenceInfo w15:providerId="AD" w15:userId="S::2421876S@student.gla.ac.uk::2d3c25e9-1ff0-4a0b-b573-b7d03b6588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TMxMzI0MbQwMjNT0lEKTi0uzszPAykwMqkFAOhKrW4tAAAA"/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4684B"/>
    <w:rsid w:val="000005A8"/>
    <w:rsid w:val="00002B46"/>
    <w:rsid w:val="00003C73"/>
    <w:rsid w:val="00005DAB"/>
    <w:rsid w:val="00007192"/>
    <w:rsid w:val="00007738"/>
    <w:rsid w:val="0001014A"/>
    <w:rsid w:val="00011CB3"/>
    <w:rsid w:val="0001279F"/>
    <w:rsid w:val="00013DA6"/>
    <w:rsid w:val="00016198"/>
    <w:rsid w:val="00016A2E"/>
    <w:rsid w:val="00020010"/>
    <w:rsid w:val="00020735"/>
    <w:rsid w:val="00024A3E"/>
    <w:rsid w:val="00025261"/>
    <w:rsid w:val="00030A6B"/>
    <w:rsid w:val="000317D0"/>
    <w:rsid w:val="000328B3"/>
    <w:rsid w:val="00033FA5"/>
    <w:rsid w:val="00033FBA"/>
    <w:rsid w:val="00034E08"/>
    <w:rsid w:val="0003551A"/>
    <w:rsid w:val="00042E7E"/>
    <w:rsid w:val="00046162"/>
    <w:rsid w:val="00046A11"/>
    <w:rsid w:val="00046D1D"/>
    <w:rsid w:val="00047754"/>
    <w:rsid w:val="00050644"/>
    <w:rsid w:val="000512D7"/>
    <w:rsid w:val="000538E5"/>
    <w:rsid w:val="00055319"/>
    <w:rsid w:val="00055C26"/>
    <w:rsid w:val="00062339"/>
    <w:rsid w:val="00065165"/>
    <w:rsid w:val="0007030A"/>
    <w:rsid w:val="00071765"/>
    <w:rsid w:val="0007465F"/>
    <w:rsid w:val="000813C4"/>
    <w:rsid w:val="000814FF"/>
    <w:rsid w:val="00081BD4"/>
    <w:rsid w:val="00083653"/>
    <w:rsid w:val="000853D2"/>
    <w:rsid w:val="000865FD"/>
    <w:rsid w:val="00087067"/>
    <w:rsid w:val="000906BB"/>
    <w:rsid w:val="00094184"/>
    <w:rsid w:val="00094D19"/>
    <w:rsid w:val="000A1536"/>
    <w:rsid w:val="000A412E"/>
    <w:rsid w:val="000A7814"/>
    <w:rsid w:val="000B2004"/>
    <w:rsid w:val="000B4618"/>
    <w:rsid w:val="000B5740"/>
    <w:rsid w:val="000B7F73"/>
    <w:rsid w:val="000C0D8B"/>
    <w:rsid w:val="000C18DB"/>
    <w:rsid w:val="000C3029"/>
    <w:rsid w:val="000C5D71"/>
    <w:rsid w:val="000C67B0"/>
    <w:rsid w:val="000D1F10"/>
    <w:rsid w:val="000D5233"/>
    <w:rsid w:val="000D53AD"/>
    <w:rsid w:val="000D5472"/>
    <w:rsid w:val="000D678E"/>
    <w:rsid w:val="000E1F90"/>
    <w:rsid w:val="000E372A"/>
    <w:rsid w:val="000E4493"/>
    <w:rsid w:val="000E567C"/>
    <w:rsid w:val="000E5892"/>
    <w:rsid w:val="000E5B83"/>
    <w:rsid w:val="000E6F6A"/>
    <w:rsid w:val="000F05E5"/>
    <w:rsid w:val="000F33D7"/>
    <w:rsid w:val="000F4535"/>
    <w:rsid w:val="000F471D"/>
    <w:rsid w:val="00100442"/>
    <w:rsid w:val="00101D3A"/>
    <w:rsid w:val="00103135"/>
    <w:rsid w:val="00107615"/>
    <w:rsid w:val="001204B8"/>
    <w:rsid w:val="00120C18"/>
    <w:rsid w:val="001216F8"/>
    <w:rsid w:val="00126B97"/>
    <w:rsid w:val="00132BD6"/>
    <w:rsid w:val="00133325"/>
    <w:rsid w:val="00135267"/>
    <w:rsid w:val="001359AF"/>
    <w:rsid w:val="00137F9B"/>
    <w:rsid w:val="001409E3"/>
    <w:rsid w:val="001424AF"/>
    <w:rsid w:val="0014253A"/>
    <w:rsid w:val="0014544B"/>
    <w:rsid w:val="00147553"/>
    <w:rsid w:val="00147905"/>
    <w:rsid w:val="00150ADE"/>
    <w:rsid w:val="001515BD"/>
    <w:rsid w:val="0015780B"/>
    <w:rsid w:val="0016132C"/>
    <w:rsid w:val="00162FCE"/>
    <w:rsid w:val="00170676"/>
    <w:rsid w:val="00171A88"/>
    <w:rsid w:val="001738E8"/>
    <w:rsid w:val="0017502D"/>
    <w:rsid w:val="00175508"/>
    <w:rsid w:val="00176DF9"/>
    <w:rsid w:val="0017752C"/>
    <w:rsid w:val="00177566"/>
    <w:rsid w:val="00183B41"/>
    <w:rsid w:val="00184AFB"/>
    <w:rsid w:val="00184B02"/>
    <w:rsid w:val="0018741A"/>
    <w:rsid w:val="0019226B"/>
    <w:rsid w:val="00194AC2"/>
    <w:rsid w:val="001A0E29"/>
    <w:rsid w:val="001A212B"/>
    <w:rsid w:val="001A29BD"/>
    <w:rsid w:val="001B0E14"/>
    <w:rsid w:val="001B16BE"/>
    <w:rsid w:val="001B2A6A"/>
    <w:rsid w:val="001C2DDE"/>
    <w:rsid w:val="001C358C"/>
    <w:rsid w:val="001C4224"/>
    <w:rsid w:val="001C6DDE"/>
    <w:rsid w:val="001D3137"/>
    <w:rsid w:val="001D5444"/>
    <w:rsid w:val="001D5754"/>
    <w:rsid w:val="001D7D7F"/>
    <w:rsid w:val="001D7F17"/>
    <w:rsid w:val="001E0226"/>
    <w:rsid w:val="001E0480"/>
    <w:rsid w:val="001E73C8"/>
    <w:rsid w:val="001E7AAE"/>
    <w:rsid w:val="001F020F"/>
    <w:rsid w:val="001F1EAB"/>
    <w:rsid w:val="001F36FC"/>
    <w:rsid w:val="001F52E5"/>
    <w:rsid w:val="00200EC9"/>
    <w:rsid w:val="00201A8B"/>
    <w:rsid w:val="00206461"/>
    <w:rsid w:val="00210A84"/>
    <w:rsid w:val="002134DD"/>
    <w:rsid w:val="002135DF"/>
    <w:rsid w:val="002155A3"/>
    <w:rsid w:val="00216882"/>
    <w:rsid w:val="00216B86"/>
    <w:rsid w:val="00225318"/>
    <w:rsid w:val="00225968"/>
    <w:rsid w:val="002262DE"/>
    <w:rsid w:val="00227218"/>
    <w:rsid w:val="00231052"/>
    <w:rsid w:val="002361C2"/>
    <w:rsid w:val="00237A5E"/>
    <w:rsid w:val="002407E4"/>
    <w:rsid w:val="002409C0"/>
    <w:rsid w:val="00243DBD"/>
    <w:rsid w:val="00244D26"/>
    <w:rsid w:val="00250078"/>
    <w:rsid w:val="00250B4D"/>
    <w:rsid w:val="002512C3"/>
    <w:rsid w:val="00255B63"/>
    <w:rsid w:val="00262021"/>
    <w:rsid w:val="00263522"/>
    <w:rsid w:val="00264859"/>
    <w:rsid w:val="00266FC6"/>
    <w:rsid w:val="00270D9C"/>
    <w:rsid w:val="00272CE1"/>
    <w:rsid w:val="00273A96"/>
    <w:rsid w:val="00276ACC"/>
    <w:rsid w:val="00285CC0"/>
    <w:rsid w:val="00287D4C"/>
    <w:rsid w:val="00290469"/>
    <w:rsid w:val="002936E2"/>
    <w:rsid w:val="00294091"/>
    <w:rsid w:val="00294B5A"/>
    <w:rsid w:val="00295831"/>
    <w:rsid w:val="002A3633"/>
    <w:rsid w:val="002A409E"/>
    <w:rsid w:val="002A6C37"/>
    <w:rsid w:val="002B062A"/>
    <w:rsid w:val="002B2858"/>
    <w:rsid w:val="002B2D9B"/>
    <w:rsid w:val="002C205C"/>
    <w:rsid w:val="002C4131"/>
    <w:rsid w:val="002C52CA"/>
    <w:rsid w:val="002C7C51"/>
    <w:rsid w:val="002D0A4C"/>
    <w:rsid w:val="002D17ED"/>
    <w:rsid w:val="002D5CE0"/>
    <w:rsid w:val="002D6E65"/>
    <w:rsid w:val="002D7AFE"/>
    <w:rsid w:val="002E3886"/>
    <w:rsid w:val="002E4704"/>
    <w:rsid w:val="002E478E"/>
    <w:rsid w:val="002E5309"/>
    <w:rsid w:val="002F03BA"/>
    <w:rsid w:val="002F1224"/>
    <w:rsid w:val="002F43EF"/>
    <w:rsid w:val="002F6D78"/>
    <w:rsid w:val="0030061F"/>
    <w:rsid w:val="003013DF"/>
    <w:rsid w:val="003016A5"/>
    <w:rsid w:val="00302037"/>
    <w:rsid w:val="003076A0"/>
    <w:rsid w:val="00307A75"/>
    <w:rsid w:val="00307BA3"/>
    <w:rsid w:val="003111FB"/>
    <w:rsid w:val="0031224C"/>
    <w:rsid w:val="0031661C"/>
    <w:rsid w:val="00316E88"/>
    <w:rsid w:val="0032077E"/>
    <w:rsid w:val="00321207"/>
    <w:rsid w:val="0032615F"/>
    <w:rsid w:val="00327542"/>
    <w:rsid w:val="00330442"/>
    <w:rsid w:val="00334926"/>
    <w:rsid w:val="00335852"/>
    <w:rsid w:val="0034072E"/>
    <w:rsid w:val="00341F38"/>
    <w:rsid w:val="00342010"/>
    <w:rsid w:val="00344433"/>
    <w:rsid w:val="00344A91"/>
    <w:rsid w:val="0034696E"/>
    <w:rsid w:val="00347ADC"/>
    <w:rsid w:val="00350181"/>
    <w:rsid w:val="003502C5"/>
    <w:rsid w:val="003504B8"/>
    <w:rsid w:val="00354D37"/>
    <w:rsid w:val="00357310"/>
    <w:rsid w:val="003659A8"/>
    <w:rsid w:val="00365D9A"/>
    <w:rsid w:val="0036605D"/>
    <w:rsid w:val="003770BA"/>
    <w:rsid w:val="00377BAA"/>
    <w:rsid w:val="00380E92"/>
    <w:rsid w:val="003877E0"/>
    <w:rsid w:val="003914C9"/>
    <w:rsid w:val="00392546"/>
    <w:rsid w:val="00392D0F"/>
    <w:rsid w:val="003933FF"/>
    <w:rsid w:val="003A0591"/>
    <w:rsid w:val="003A15C2"/>
    <w:rsid w:val="003A468F"/>
    <w:rsid w:val="003A67CD"/>
    <w:rsid w:val="003B1DA2"/>
    <w:rsid w:val="003B3DEE"/>
    <w:rsid w:val="003B424E"/>
    <w:rsid w:val="003B6414"/>
    <w:rsid w:val="003B6B7E"/>
    <w:rsid w:val="003C2FF4"/>
    <w:rsid w:val="003C5AC0"/>
    <w:rsid w:val="003C723C"/>
    <w:rsid w:val="003D570C"/>
    <w:rsid w:val="003D7A29"/>
    <w:rsid w:val="003E06E8"/>
    <w:rsid w:val="003E3536"/>
    <w:rsid w:val="003E599E"/>
    <w:rsid w:val="003F5095"/>
    <w:rsid w:val="003F5242"/>
    <w:rsid w:val="003F5C4C"/>
    <w:rsid w:val="003F67EB"/>
    <w:rsid w:val="00400954"/>
    <w:rsid w:val="00402F7B"/>
    <w:rsid w:val="0040329B"/>
    <w:rsid w:val="00404B6D"/>
    <w:rsid w:val="0040551E"/>
    <w:rsid w:val="00406D6E"/>
    <w:rsid w:val="00411B71"/>
    <w:rsid w:val="00411C24"/>
    <w:rsid w:val="00412CE2"/>
    <w:rsid w:val="0042197E"/>
    <w:rsid w:val="004237AC"/>
    <w:rsid w:val="00424CF0"/>
    <w:rsid w:val="004260D3"/>
    <w:rsid w:val="00427555"/>
    <w:rsid w:val="00431299"/>
    <w:rsid w:val="00431D0F"/>
    <w:rsid w:val="0043496C"/>
    <w:rsid w:val="0044189C"/>
    <w:rsid w:val="00442DF6"/>
    <w:rsid w:val="004464FF"/>
    <w:rsid w:val="00446E01"/>
    <w:rsid w:val="00451839"/>
    <w:rsid w:val="00452C99"/>
    <w:rsid w:val="00454F6D"/>
    <w:rsid w:val="00456722"/>
    <w:rsid w:val="00456C8B"/>
    <w:rsid w:val="00457AAC"/>
    <w:rsid w:val="00467A2F"/>
    <w:rsid w:val="00473176"/>
    <w:rsid w:val="0047339C"/>
    <w:rsid w:val="00473785"/>
    <w:rsid w:val="00474D4B"/>
    <w:rsid w:val="004775FC"/>
    <w:rsid w:val="004778D0"/>
    <w:rsid w:val="00477EF2"/>
    <w:rsid w:val="00480020"/>
    <w:rsid w:val="004800B6"/>
    <w:rsid w:val="00481449"/>
    <w:rsid w:val="00484207"/>
    <w:rsid w:val="004864D5"/>
    <w:rsid w:val="00486721"/>
    <w:rsid w:val="00486D2A"/>
    <w:rsid w:val="0049094D"/>
    <w:rsid w:val="004955F7"/>
    <w:rsid w:val="004967B4"/>
    <w:rsid w:val="00497617"/>
    <w:rsid w:val="004A01C1"/>
    <w:rsid w:val="004A0FAE"/>
    <w:rsid w:val="004A1E1E"/>
    <w:rsid w:val="004A2038"/>
    <w:rsid w:val="004A4373"/>
    <w:rsid w:val="004A4CEA"/>
    <w:rsid w:val="004A73FD"/>
    <w:rsid w:val="004C06A9"/>
    <w:rsid w:val="004C7B86"/>
    <w:rsid w:val="004D0D3F"/>
    <w:rsid w:val="004D274D"/>
    <w:rsid w:val="004D67B8"/>
    <w:rsid w:val="004D6B4B"/>
    <w:rsid w:val="004E4E3C"/>
    <w:rsid w:val="004E5B4A"/>
    <w:rsid w:val="004E6057"/>
    <w:rsid w:val="004E7AF8"/>
    <w:rsid w:val="004F00DD"/>
    <w:rsid w:val="004F065B"/>
    <w:rsid w:val="004F0BFF"/>
    <w:rsid w:val="004F46E5"/>
    <w:rsid w:val="004F5252"/>
    <w:rsid w:val="004F7335"/>
    <w:rsid w:val="005060D8"/>
    <w:rsid w:val="0051045B"/>
    <w:rsid w:val="00520D2E"/>
    <w:rsid w:val="005221D6"/>
    <w:rsid w:val="0052278E"/>
    <w:rsid w:val="0052379C"/>
    <w:rsid w:val="00524C8B"/>
    <w:rsid w:val="005255F7"/>
    <w:rsid w:val="00526239"/>
    <w:rsid w:val="00526AB5"/>
    <w:rsid w:val="00526EB0"/>
    <w:rsid w:val="00527611"/>
    <w:rsid w:val="00531C96"/>
    <w:rsid w:val="00532038"/>
    <w:rsid w:val="005340D2"/>
    <w:rsid w:val="00534451"/>
    <w:rsid w:val="005378AB"/>
    <w:rsid w:val="005411E5"/>
    <w:rsid w:val="005415D5"/>
    <w:rsid w:val="005457D5"/>
    <w:rsid w:val="00546066"/>
    <w:rsid w:val="0054684B"/>
    <w:rsid w:val="00555349"/>
    <w:rsid w:val="00556B11"/>
    <w:rsid w:val="00557735"/>
    <w:rsid w:val="0055787E"/>
    <w:rsid w:val="00560B67"/>
    <w:rsid w:val="00566604"/>
    <w:rsid w:val="0057230E"/>
    <w:rsid w:val="00574F97"/>
    <w:rsid w:val="00575931"/>
    <w:rsid w:val="00576304"/>
    <w:rsid w:val="0057758E"/>
    <w:rsid w:val="00581840"/>
    <w:rsid w:val="00583558"/>
    <w:rsid w:val="005838D7"/>
    <w:rsid w:val="00585CC4"/>
    <w:rsid w:val="00586950"/>
    <w:rsid w:val="00587D50"/>
    <w:rsid w:val="00587FBB"/>
    <w:rsid w:val="00587FF3"/>
    <w:rsid w:val="005936D6"/>
    <w:rsid w:val="005940E6"/>
    <w:rsid w:val="00595D79"/>
    <w:rsid w:val="00596AFC"/>
    <w:rsid w:val="005A07D7"/>
    <w:rsid w:val="005A1AAE"/>
    <w:rsid w:val="005A681A"/>
    <w:rsid w:val="005A6A3F"/>
    <w:rsid w:val="005A7657"/>
    <w:rsid w:val="005A7FF2"/>
    <w:rsid w:val="005B16F8"/>
    <w:rsid w:val="005B1DB9"/>
    <w:rsid w:val="005B30C1"/>
    <w:rsid w:val="005B3CF3"/>
    <w:rsid w:val="005B4B29"/>
    <w:rsid w:val="005B6C32"/>
    <w:rsid w:val="005C018E"/>
    <w:rsid w:val="005C29C3"/>
    <w:rsid w:val="005C2F91"/>
    <w:rsid w:val="005D2165"/>
    <w:rsid w:val="005D3A56"/>
    <w:rsid w:val="005D7173"/>
    <w:rsid w:val="005D7C2C"/>
    <w:rsid w:val="005E0827"/>
    <w:rsid w:val="005E6E0D"/>
    <w:rsid w:val="005F3748"/>
    <w:rsid w:val="005F412E"/>
    <w:rsid w:val="005F4F62"/>
    <w:rsid w:val="005F7C05"/>
    <w:rsid w:val="006010F6"/>
    <w:rsid w:val="0060388C"/>
    <w:rsid w:val="00603C67"/>
    <w:rsid w:val="00604566"/>
    <w:rsid w:val="006055C8"/>
    <w:rsid w:val="0061098F"/>
    <w:rsid w:val="00614DF5"/>
    <w:rsid w:val="006154EE"/>
    <w:rsid w:val="00615B4A"/>
    <w:rsid w:val="00616AE1"/>
    <w:rsid w:val="00620CE5"/>
    <w:rsid w:val="00622540"/>
    <w:rsid w:val="006312E6"/>
    <w:rsid w:val="00634D64"/>
    <w:rsid w:val="006353D6"/>
    <w:rsid w:val="00642C8F"/>
    <w:rsid w:val="006447CF"/>
    <w:rsid w:val="00646B3E"/>
    <w:rsid w:val="00653E75"/>
    <w:rsid w:val="006543E5"/>
    <w:rsid w:val="00655384"/>
    <w:rsid w:val="00656204"/>
    <w:rsid w:val="006579EA"/>
    <w:rsid w:val="00665AF6"/>
    <w:rsid w:val="00670FE9"/>
    <w:rsid w:val="00670FED"/>
    <w:rsid w:val="0067564F"/>
    <w:rsid w:val="00675D8C"/>
    <w:rsid w:val="00682B04"/>
    <w:rsid w:val="006A147C"/>
    <w:rsid w:val="006A5D13"/>
    <w:rsid w:val="006A7F97"/>
    <w:rsid w:val="006B3ABF"/>
    <w:rsid w:val="006B6D65"/>
    <w:rsid w:val="006C0F35"/>
    <w:rsid w:val="006C2B3B"/>
    <w:rsid w:val="006C2FA8"/>
    <w:rsid w:val="006C5511"/>
    <w:rsid w:val="006C59CB"/>
    <w:rsid w:val="006D20D2"/>
    <w:rsid w:val="006D20EC"/>
    <w:rsid w:val="006D3204"/>
    <w:rsid w:val="006D4187"/>
    <w:rsid w:val="006D4856"/>
    <w:rsid w:val="006D7F9D"/>
    <w:rsid w:val="006E0FAC"/>
    <w:rsid w:val="006E2468"/>
    <w:rsid w:val="006E2751"/>
    <w:rsid w:val="006E4E07"/>
    <w:rsid w:val="006E5B43"/>
    <w:rsid w:val="006E5DB1"/>
    <w:rsid w:val="006E6464"/>
    <w:rsid w:val="006F1D4F"/>
    <w:rsid w:val="006F2C75"/>
    <w:rsid w:val="006F4CD1"/>
    <w:rsid w:val="006F7A36"/>
    <w:rsid w:val="00701694"/>
    <w:rsid w:val="00702FBA"/>
    <w:rsid w:val="0070352D"/>
    <w:rsid w:val="00710039"/>
    <w:rsid w:val="00711586"/>
    <w:rsid w:val="00712412"/>
    <w:rsid w:val="00721315"/>
    <w:rsid w:val="007215A4"/>
    <w:rsid w:val="00721EF6"/>
    <w:rsid w:val="007234BE"/>
    <w:rsid w:val="007238AC"/>
    <w:rsid w:val="00724529"/>
    <w:rsid w:val="007254E8"/>
    <w:rsid w:val="00742D25"/>
    <w:rsid w:val="00743079"/>
    <w:rsid w:val="00745C23"/>
    <w:rsid w:val="00750304"/>
    <w:rsid w:val="0075417C"/>
    <w:rsid w:val="00755405"/>
    <w:rsid w:val="00756291"/>
    <w:rsid w:val="0075691A"/>
    <w:rsid w:val="00760A2A"/>
    <w:rsid w:val="00762170"/>
    <w:rsid w:val="00765515"/>
    <w:rsid w:val="00766FF8"/>
    <w:rsid w:val="00771A54"/>
    <w:rsid w:val="0077280D"/>
    <w:rsid w:val="00776BC7"/>
    <w:rsid w:val="00780170"/>
    <w:rsid w:val="0078335C"/>
    <w:rsid w:val="007841F5"/>
    <w:rsid w:val="007947D9"/>
    <w:rsid w:val="00794A29"/>
    <w:rsid w:val="00794C9D"/>
    <w:rsid w:val="0079574F"/>
    <w:rsid w:val="00797DE5"/>
    <w:rsid w:val="007A00FC"/>
    <w:rsid w:val="007A2A26"/>
    <w:rsid w:val="007A43DC"/>
    <w:rsid w:val="007A5EAF"/>
    <w:rsid w:val="007A7067"/>
    <w:rsid w:val="007B4A32"/>
    <w:rsid w:val="007C1720"/>
    <w:rsid w:val="007C307A"/>
    <w:rsid w:val="007C3527"/>
    <w:rsid w:val="007C65B0"/>
    <w:rsid w:val="007C7B4A"/>
    <w:rsid w:val="007D0BE2"/>
    <w:rsid w:val="007D1FB8"/>
    <w:rsid w:val="007D3074"/>
    <w:rsid w:val="007D46FC"/>
    <w:rsid w:val="007D5D09"/>
    <w:rsid w:val="007D5F74"/>
    <w:rsid w:val="007D6BDE"/>
    <w:rsid w:val="007E3220"/>
    <w:rsid w:val="007E4818"/>
    <w:rsid w:val="007E5754"/>
    <w:rsid w:val="007E5D6A"/>
    <w:rsid w:val="007E64FA"/>
    <w:rsid w:val="007F021D"/>
    <w:rsid w:val="007F34C1"/>
    <w:rsid w:val="007F4CE4"/>
    <w:rsid w:val="007F62E0"/>
    <w:rsid w:val="007F7FE5"/>
    <w:rsid w:val="008022C1"/>
    <w:rsid w:val="00803A46"/>
    <w:rsid w:val="00803DB4"/>
    <w:rsid w:val="008041A6"/>
    <w:rsid w:val="008107E9"/>
    <w:rsid w:val="00810C31"/>
    <w:rsid w:val="00811D5C"/>
    <w:rsid w:val="0081449C"/>
    <w:rsid w:val="00815791"/>
    <w:rsid w:val="0082098E"/>
    <w:rsid w:val="00822237"/>
    <w:rsid w:val="00825E1B"/>
    <w:rsid w:val="008269B6"/>
    <w:rsid w:val="008272D1"/>
    <w:rsid w:val="008311A1"/>
    <w:rsid w:val="00833283"/>
    <w:rsid w:val="00834243"/>
    <w:rsid w:val="00836049"/>
    <w:rsid w:val="00842B2A"/>
    <w:rsid w:val="00843165"/>
    <w:rsid w:val="00844C58"/>
    <w:rsid w:val="008457BA"/>
    <w:rsid w:val="0084581A"/>
    <w:rsid w:val="00845A3F"/>
    <w:rsid w:val="00846738"/>
    <w:rsid w:val="00846845"/>
    <w:rsid w:val="008469BF"/>
    <w:rsid w:val="00852F29"/>
    <w:rsid w:val="00853645"/>
    <w:rsid w:val="00854A2E"/>
    <w:rsid w:val="00854AF1"/>
    <w:rsid w:val="0085517C"/>
    <w:rsid w:val="008552EF"/>
    <w:rsid w:val="008606DD"/>
    <w:rsid w:val="0086097A"/>
    <w:rsid w:val="00860983"/>
    <w:rsid w:val="00861131"/>
    <w:rsid w:val="00863FA7"/>
    <w:rsid w:val="008645A9"/>
    <w:rsid w:val="00864F15"/>
    <w:rsid w:val="00865F3B"/>
    <w:rsid w:val="00866782"/>
    <w:rsid w:val="00866C79"/>
    <w:rsid w:val="00876CD4"/>
    <w:rsid w:val="00880B7B"/>
    <w:rsid w:val="00881173"/>
    <w:rsid w:val="00882CC9"/>
    <w:rsid w:val="00885537"/>
    <w:rsid w:val="00893FE8"/>
    <w:rsid w:val="0089443C"/>
    <w:rsid w:val="00894A70"/>
    <w:rsid w:val="0089661B"/>
    <w:rsid w:val="008A0628"/>
    <w:rsid w:val="008A0C28"/>
    <w:rsid w:val="008A3AE6"/>
    <w:rsid w:val="008A3F44"/>
    <w:rsid w:val="008A65D5"/>
    <w:rsid w:val="008A6EA0"/>
    <w:rsid w:val="008B3EB7"/>
    <w:rsid w:val="008B451F"/>
    <w:rsid w:val="008C2241"/>
    <w:rsid w:val="008C3E19"/>
    <w:rsid w:val="008C407A"/>
    <w:rsid w:val="008C44C9"/>
    <w:rsid w:val="008C6020"/>
    <w:rsid w:val="008C71A1"/>
    <w:rsid w:val="008C7747"/>
    <w:rsid w:val="008D0153"/>
    <w:rsid w:val="008D7819"/>
    <w:rsid w:val="008E7624"/>
    <w:rsid w:val="008E7C31"/>
    <w:rsid w:val="008F32F5"/>
    <w:rsid w:val="00901C44"/>
    <w:rsid w:val="00905CE4"/>
    <w:rsid w:val="0090644C"/>
    <w:rsid w:val="009105CF"/>
    <w:rsid w:val="0091219D"/>
    <w:rsid w:val="00912A47"/>
    <w:rsid w:val="00913BF9"/>
    <w:rsid w:val="00914A33"/>
    <w:rsid w:val="00914C7A"/>
    <w:rsid w:val="00916642"/>
    <w:rsid w:val="00920216"/>
    <w:rsid w:val="00920E50"/>
    <w:rsid w:val="0092130F"/>
    <w:rsid w:val="0092133A"/>
    <w:rsid w:val="009237AC"/>
    <w:rsid w:val="009238FE"/>
    <w:rsid w:val="009272DE"/>
    <w:rsid w:val="00931472"/>
    <w:rsid w:val="009347B5"/>
    <w:rsid w:val="00934C1B"/>
    <w:rsid w:val="00936CAA"/>
    <w:rsid w:val="00937301"/>
    <w:rsid w:val="009415F0"/>
    <w:rsid w:val="0094225B"/>
    <w:rsid w:val="00942A40"/>
    <w:rsid w:val="0094349F"/>
    <w:rsid w:val="00943BCA"/>
    <w:rsid w:val="009441BE"/>
    <w:rsid w:val="009442B1"/>
    <w:rsid w:val="0094603D"/>
    <w:rsid w:val="00946D9F"/>
    <w:rsid w:val="009477C7"/>
    <w:rsid w:val="00947C1C"/>
    <w:rsid w:val="00956FC1"/>
    <w:rsid w:val="0096014B"/>
    <w:rsid w:val="0096103D"/>
    <w:rsid w:val="0096232C"/>
    <w:rsid w:val="00962AA3"/>
    <w:rsid w:val="00965055"/>
    <w:rsid w:val="0096634D"/>
    <w:rsid w:val="009701E2"/>
    <w:rsid w:val="00973891"/>
    <w:rsid w:val="00974B1D"/>
    <w:rsid w:val="00981623"/>
    <w:rsid w:val="00981901"/>
    <w:rsid w:val="0098449C"/>
    <w:rsid w:val="009845BC"/>
    <w:rsid w:val="00985182"/>
    <w:rsid w:val="00985781"/>
    <w:rsid w:val="00987294"/>
    <w:rsid w:val="009900E5"/>
    <w:rsid w:val="009915C5"/>
    <w:rsid w:val="00992647"/>
    <w:rsid w:val="0099323F"/>
    <w:rsid w:val="00993B9F"/>
    <w:rsid w:val="009A13A2"/>
    <w:rsid w:val="009A558E"/>
    <w:rsid w:val="009A673C"/>
    <w:rsid w:val="009B0453"/>
    <w:rsid w:val="009B0A27"/>
    <w:rsid w:val="009C3225"/>
    <w:rsid w:val="009C43A8"/>
    <w:rsid w:val="009C535B"/>
    <w:rsid w:val="009C58A4"/>
    <w:rsid w:val="009C591F"/>
    <w:rsid w:val="009C5C09"/>
    <w:rsid w:val="009C74CB"/>
    <w:rsid w:val="009D02B2"/>
    <w:rsid w:val="009D69C8"/>
    <w:rsid w:val="009E0338"/>
    <w:rsid w:val="009E4035"/>
    <w:rsid w:val="009E49AF"/>
    <w:rsid w:val="009F1157"/>
    <w:rsid w:val="009F1952"/>
    <w:rsid w:val="009F50E8"/>
    <w:rsid w:val="009F643B"/>
    <w:rsid w:val="009F673D"/>
    <w:rsid w:val="00A02F9D"/>
    <w:rsid w:val="00A040B6"/>
    <w:rsid w:val="00A129D5"/>
    <w:rsid w:val="00A12C8C"/>
    <w:rsid w:val="00A16C0C"/>
    <w:rsid w:val="00A2067C"/>
    <w:rsid w:val="00A2147C"/>
    <w:rsid w:val="00A26139"/>
    <w:rsid w:val="00A274D9"/>
    <w:rsid w:val="00A31784"/>
    <w:rsid w:val="00A35AC0"/>
    <w:rsid w:val="00A37DEF"/>
    <w:rsid w:val="00A45F57"/>
    <w:rsid w:val="00A47632"/>
    <w:rsid w:val="00A47D2D"/>
    <w:rsid w:val="00A5377F"/>
    <w:rsid w:val="00A55D44"/>
    <w:rsid w:val="00A56B71"/>
    <w:rsid w:val="00A6015C"/>
    <w:rsid w:val="00A6022F"/>
    <w:rsid w:val="00A61148"/>
    <w:rsid w:val="00A62900"/>
    <w:rsid w:val="00A63AB6"/>
    <w:rsid w:val="00A63D6F"/>
    <w:rsid w:val="00A74350"/>
    <w:rsid w:val="00A7607D"/>
    <w:rsid w:val="00A7717C"/>
    <w:rsid w:val="00A77DA6"/>
    <w:rsid w:val="00A80716"/>
    <w:rsid w:val="00A8173E"/>
    <w:rsid w:val="00A82486"/>
    <w:rsid w:val="00A84FAB"/>
    <w:rsid w:val="00A853CA"/>
    <w:rsid w:val="00A910FB"/>
    <w:rsid w:val="00A91661"/>
    <w:rsid w:val="00A91D13"/>
    <w:rsid w:val="00A9227E"/>
    <w:rsid w:val="00A922C7"/>
    <w:rsid w:val="00A96D93"/>
    <w:rsid w:val="00AA4737"/>
    <w:rsid w:val="00AB031C"/>
    <w:rsid w:val="00AB076B"/>
    <w:rsid w:val="00AB122F"/>
    <w:rsid w:val="00AB1A98"/>
    <w:rsid w:val="00AB1E77"/>
    <w:rsid w:val="00AB26B1"/>
    <w:rsid w:val="00AB5AB9"/>
    <w:rsid w:val="00AB5C4E"/>
    <w:rsid w:val="00AC0651"/>
    <w:rsid w:val="00AC2980"/>
    <w:rsid w:val="00AC357E"/>
    <w:rsid w:val="00AD0769"/>
    <w:rsid w:val="00AD2FE1"/>
    <w:rsid w:val="00AD356F"/>
    <w:rsid w:val="00AD4472"/>
    <w:rsid w:val="00AD571A"/>
    <w:rsid w:val="00AD5CBA"/>
    <w:rsid w:val="00AE0763"/>
    <w:rsid w:val="00AE0869"/>
    <w:rsid w:val="00AE0E07"/>
    <w:rsid w:val="00AE10EB"/>
    <w:rsid w:val="00AE15D3"/>
    <w:rsid w:val="00AE3FF2"/>
    <w:rsid w:val="00AF4454"/>
    <w:rsid w:val="00AF46D8"/>
    <w:rsid w:val="00AF4A91"/>
    <w:rsid w:val="00AF6B85"/>
    <w:rsid w:val="00B021C8"/>
    <w:rsid w:val="00B037B1"/>
    <w:rsid w:val="00B043B3"/>
    <w:rsid w:val="00B05D4A"/>
    <w:rsid w:val="00B17B14"/>
    <w:rsid w:val="00B211C6"/>
    <w:rsid w:val="00B23F2C"/>
    <w:rsid w:val="00B24863"/>
    <w:rsid w:val="00B25587"/>
    <w:rsid w:val="00B261DF"/>
    <w:rsid w:val="00B265F6"/>
    <w:rsid w:val="00B3550D"/>
    <w:rsid w:val="00B402D0"/>
    <w:rsid w:val="00B43E0F"/>
    <w:rsid w:val="00B47B07"/>
    <w:rsid w:val="00B50E23"/>
    <w:rsid w:val="00B572E0"/>
    <w:rsid w:val="00B632C3"/>
    <w:rsid w:val="00B64DA9"/>
    <w:rsid w:val="00B8240B"/>
    <w:rsid w:val="00B91FD4"/>
    <w:rsid w:val="00B921AD"/>
    <w:rsid w:val="00B93371"/>
    <w:rsid w:val="00B94E7A"/>
    <w:rsid w:val="00B95E46"/>
    <w:rsid w:val="00B973C1"/>
    <w:rsid w:val="00B978D6"/>
    <w:rsid w:val="00BA5B4B"/>
    <w:rsid w:val="00BA78D1"/>
    <w:rsid w:val="00BB34AB"/>
    <w:rsid w:val="00BB3F4E"/>
    <w:rsid w:val="00BB58B1"/>
    <w:rsid w:val="00BB690A"/>
    <w:rsid w:val="00BC044C"/>
    <w:rsid w:val="00BC6320"/>
    <w:rsid w:val="00BC7238"/>
    <w:rsid w:val="00BD4407"/>
    <w:rsid w:val="00BD4ADC"/>
    <w:rsid w:val="00BD4AE0"/>
    <w:rsid w:val="00BD6084"/>
    <w:rsid w:val="00BD6FB9"/>
    <w:rsid w:val="00BD73D2"/>
    <w:rsid w:val="00BE229C"/>
    <w:rsid w:val="00BE38E9"/>
    <w:rsid w:val="00BE500B"/>
    <w:rsid w:val="00BE5842"/>
    <w:rsid w:val="00BE6184"/>
    <w:rsid w:val="00BE7524"/>
    <w:rsid w:val="00BE7D3C"/>
    <w:rsid w:val="00BF2155"/>
    <w:rsid w:val="00BF56A3"/>
    <w:rsid w:val="00BF6A20"/>
    <w:rsid w:val="00BF725A"/>
    <w:rsid w:val="00C0202F"/>
    <w:rsid w:val="00C03A2E"/>
    <w:rsid w:val="00C047D8"/>
    <w:rsid w:val="00C119EA"/>
    <w:rsid w:val="00C11C2D"/>
    <w:rsid w:val="00C14CFA"/>
    <w:rsid w:val="00C14FF0"/>
    <w:rsid w:val="00C1531B"/>
    <w:rsid w:val="00C20497"/>
    <w:rsid w:val="00C207B0"/>
    <w:rsid w:val="00C21842"/>
    <w:rsid w:val="00C22028"/>
    <w:rsid w:val="00C23118"/>
    <w:rsid w:val="00C233F5"/>
    <w:rsid w:val="00C2358E"/>
    <w:rsid w:val="00C238BA"/>
    <w:rsid w:val="00C25263"/>
    <w:rsid w:val="00C2526D"/>
    <w:rsid w:val="00C319C6"/>
    <w:rsid w:val="00C31B81"/>
    <w:rsid w:val="00C31F10"/>
    <w:rsid w:val="00C35A75"/>
    <w:rsid w:val="00C40D02"/>
    <w:rsid w:val="00C45BC9"/>
    <w:rsid w:val="00C50C8D"/>
    <w:rsid w:val="00C515AA"/>
    <w:rsid w:val="00C51F4D"/>
    <w:rsid w:val="00C60B59"/>
    <w:rsid w:val="00C624A5"/>
    <w:rsid w:val="00C63528"/>
    <w:rsid w:val="00C66EB6"/>
    <w:rsid w:val="00C706D3"/>
    <w:rsid w:val="00C70C8B"/>
    <w:rsid w:val="00C72A54"/>
    <w:rsid w:val="00C775D9"/>
    <w:rsid w:val="00C80659"/>
    <w:rsid w:val="00C807ED"/>
    <w:rsid w:val="00C829D0"/>
    <w:rsid w:val="00C83BE9"/>
    <w:rsid w:val="00C86553"/>
    <w:rsid w:val="00C86DC0"/>
    <w:rsid w:val="00C90894"/>
    <w:rsid w:val="00C91C66"/>
    <w:rsid w:val="00C931F7"/>
    <w:rsid w:val="00C9330F"/>
    <w:rsid w:val="00C938FE"/>
    <w:rsid w:val="00C97A02"/>
    <w:rsid w:val="00C97C02"/>
    <w:rsid w:val="00CA0B71"/>
    <w:rsid w:val="00CA1584"/>
    <w:rsid w:val="00CA58D9"/>
    <w:rsid w:val="00CA5925"/>
    <w:rsid w:val="00CA6B4E"/>
    <w:rsid w:val="00CA6BB2"/>
    <w:rsid w:val="00CB13F4"/>
    <w:rsid w:val="00CB1C6A"/>
    <w:rsid w:val="00CB354D"/>
    <w:rsid w:val="00CB6B4B"/>
    <w:rsid w:val="00CB7172"/>
    <w:rsid w:val="00CB7F7D"/>
    <w:rsid w:val="00CC365F"/>
    <w:rsid w:val="00CC5C41"/>
    <w:rsid w:val="00CC7885"/>
    <w:rsid w:val="00CD0EE7"/>
    <w:rsid w:val="00CD1BB6"/>
    <w:rsid w:val="00CD3993"/>
    <w:rsid w:val="00CD3DFD"/>
    <w:rsid w:val="00CD4ADF"/>
    <w:rsid w:val="00CD579B"/>
    <w:rsid w:val="00CD5B20"/>
    <w:rsid w:val="00CE51F9"/>
    <w:rsid w:val="00CE65DB"/>
    <w:rsid w:val="00CF0BA2"/>
    <w:rsid w:val="00CF1141"/>
    <w:rsid w:val="00CF14B7"/>
    <w:rsid w:val="00CF7EE5"/>
    <w:rsid w:val="00D002D2"/>
    <w:rsid w:val="00D00FA7"/>
    <w:rsid w:val="00D04217"/>
    <w:rsid w:val="00D05D19"/>
    <w:rsid w:val="00D069D2"/>
    <w:rsid w:val="00D12D81"/>
    <w:rsid w:val="00D133D0"/>
    <w:rsid w:val="00D135F6"/>
    <w:rsid w:val="00D153EF"/>
    <w:rsid w:val="00D1642E"/>
    <w:rsid w:val="00D20B65"/>
    <w:rsid w:val="00D2742B"/>
    <w:rsid w:val="00D2750B"/>
    <w:rsid w:val="00D27A66"/>
    <w:rsid w:val="00D3114D"/>
    <w:rsid w:val="00D330EF"/>
    <w:rsid w:val="00D406ED"/>
    <w:rsid w:val="00D40951"/>
    <w:rsid w:val="00D40BC1"/>
    <w:rsid w:val="00D41F1D"/>
    <w:rsid w:val="00D4320E"/>
    <w:rsid w:val="00D46901"/>
    <w:rsid w:val="00D46B42"/>
    <w:rsid w:val="00D46F60"/>
    <w:rsid w:val="00D51BE9"/>
    <w:rsid w:val="00D53072"/>
    <w:rsid w:val="00D55792"/>
    <w:rsid w:val="00D55BEF"/>
    <w:rsid w:val="00D658BA"/>
    <w:rsid w:val="00D66B03"/>
    <w:rsid w:val="00D67680"/>
    <w:rsid w:val="00D701F9"/>
    <w:rsid w:val="00D71F65"/>
    <w:rsid w:val="00D7450D"/>
    <w:rsid w:val="00D77BBC"/>
    <w:rsid w:val="00D81353"/>
    <w:rsid w:val="00D845A3"/>
    <w:rsid w:val="00D85EAB"/>
    <w:rsid w:val="00D87F9C"/>
    <w:rsid w:val="00D9025D"/>
    <w:rsid w:val="00D91980"/>
    <w:rsid w:val="00D924D1"/>
    <w:rsid w:val="00D93CA0"/>
    <w:rsid w:val="00DA0850"/>
    <w:rsid w:val="00DA2AD1"/>
    <w:rsid w:val="00DA3068"/>
    <w:rsid w:val="00DA30AD"/>
    <w:rsid w:val="00DA3C4B"/>
    <w:rsid w:val="00DA606C"/>
    <w:rsid w:val="00DB0807"/>
    <w:rsid w:val="00DB247F"/>
    <w:rsid w:val="00DB44B0"/>
    <w:rsid w:val="00DB4F98"/>
    <w:rsid w:val="00DB5D65"/>
    <w:rsid w:val="00DB69B7"/>
    <w:rsid w:val="00DB744A"/>
    <w:rsid w:val="00DB7ADF"/>
    <w:rsid w:val="00DC1B75"/>
    <w:rsid w:val="00DD1AFD"/>
    <w:rsid w:val="00DD1C2B"/>
    <w:rsid w:val="00DE33F2"/>
    <w:rsid w:val="00DE5B57"/>
    <w:rsid w:val="00DE6D56"/>
    <w:rsid w:val="00DE756F"/>
    <w:rsid w:val="00DF0B4B"/>
    <w:rsid w:val="00DF5CEE"/>
    <w:rsid w:val="00DF6DA3"/>
    <w:rsid w:val="00DF7F2F"/>
    <w:rsid w:val="00E013BD"/>
    <w:rsid w:val="00E0256A"/>
    <w:rsid w:val="00E1068D"/>
    <w:rsid w:val="00E10A5C"/>
    <w:rsid w:val="00E161ED"/>
    <w:rsid w:val="00E162F8"/>
    <w:rsid w:val="00E243C3"/>
    <w:rsid w:val="00E25310"/>
    <w:rsid w:val="00E25558"/>
    <w:rsid w:val="00E26F7F"/>
    <w:rsid w:val="00E30175"/>
    <w:rsid w:val="00E31511"/>
    <w:rsid w:val="00E445B3"/>
    <w:rsid w:val="00E44C25"/>
    <w:rsid w:val="00E44D4A"/>
    <w:rsid w:val="00E46B2B"/>
    <w:rsid w:val="00E55321"/>
    <w:rsid w:val="00E57C80"/>
    <w:rsid w:val="00E6111B"/>
    <w:rsid w:val="00E6558B"/>
    <w:rsid w:val="00E65BF1"/>
    <w:rsid w:val="00E71AEE"/>
    <w:rsid w:val="00E73298"/>
    <w:rsid w:val="00E77F2F"/>
    <w:rsid w:val="00E822E1"/>
    <w:rsid w:val="00E83FA3"/>
    <w:rsid w:val="00E844F7"/>
    <w:rsid w:val="00E87A03"/>
    <w:rsid w:val="00E97B24"/>
    <w:rsid w:val="00EA140A"/>
    <w:rsid w:val="00EA55B9"/>
    <w:rsid w:val="00EB18E9"/>
    <w:rsid w:val="00EB32A8"/>
    <w:rsid w:val="00EB4085"/>
    <w:rsid w:val="00EC157D"/>
    <w:rsid w:val="00EC1599"/>
    <w:rsid w:val="00EC2EB4"/>
    <w:rsid w:val="00ED351F"/>
    <w:rsid w:val="00ED4A58"/>
    <w:rsid w:val="00ED4D6A"/>
    <w:rsid w:val="00ED51E3"/>
    <w:rsid w:val="00EE0977"/>
    <w:rsid w:val="00EE1BA0"/>
    <w:rsid w:val="00EE47FC"/>
    <w:rsid w:val="00EE505A"/>
    <w:rsid w:val="00EE5F97"/>
    <w:rsid w:val="00EF104B"/>
    <w:rsid w:val="00EF1256"/>
    <w:rsid w:val="00EF18AB"/>
    <w:rsid w:val="00EF34C7"/>
    <w:rsid w:val="00EF3D34"/>
    <w:rsid w:val="00EF5AC0"/>
    <w:rsid w:val="00EF756A"/>
    <w:rsid w:val="00F00197"/>
    <w:rsid w:val="00F00233"/>
    <w:rsid w:val="00F03CB1"/>
    <w:rsid w:val="00F0563A"/>
    <w:rsid w:val="00F05E70"/>
    <w:rsid w:val="00F119F5"/>
    <w:rsid w:val="00F153A0"/>
    <w:rsid w:val="00F165EB"/>
    <w:rsid w:val="00F17BE4"/>
    <w:rsid w:val="00F2073B"/>
    <w:rsid w:val="00F21B0E"/>
    <w:rsid w:val="00F21DFF"/>
    <w:rsid w:val="00F22077"/>
    <w:rsid w:val="00F23E50"/>
    <w:rsid w:val="00F24CCA"/>
    <w:rsid w:val="00F30030"/>
    <w:rsid w:val="00F303C7"/>
    <w:rsid w:val="00F3274A"/>
    <w:rsid w:val="00F37662"/>
    <w:rsid w:val="00F424CE"/>
    <w:rsid w:val="00F4322C"/>
    <w:rsid w:val="00F45C9A"/>
    <w:rsid w:val="00F466D9"/>
    <w:rsid w:val="00F53000"/>
    <w:rsid w:val="00F603FE"/>
    <w:rsid w:val="00F67D27"/>
    <w:rsid w:val="00F733C2"/>
    <w:rsid w:val="00F73B89"/>
    <w:rsid w:val="00F775D0"/>
    <w:rsid w:val="00F778D1"/>
    <w:rsid w:val="00F77CE4"/>
    <w:rsid w:val="00F82053"/>
    <w:rsid w:val="00F82819"/>
    <w:rsid w:val="00F8563D"/>
    <w:rsid w:val="00F92720"/>
    <w:rsid w:val="00F93CB3"/>
    <w:rsid w:val="00F96398"/>
    <w:rsid w:val="00FA0429"/>
    <w:rsid w:val="00FA0E13"/>
    <w:rsid w:val="00FA4AD3"/>
    <w:rsid w:val="00FA5BDF"/>
    <w:rsid w:val="00FA5CBF"/>
    <w:rsid w:val="00FA695E"/>
    <w:rsid w:val="00FA734A"/>
    <w:rsid w:val="00FB2679"/>
    <w:rsid w:val="00FB2762"/>
    <w:rsid w:val="00FB3164"/>
    <w:rsid w:val="00FB3D3C"/>
    <w:rsid w:val="00FC2193"/>
    <w:rsid w:val="00FC2CF7"/>
    <w:rsid w:val="00FC769F"/>
    <w:rsid w:val="00FD0467"/>
    <w:rsid w:val="00FD31AB"/>
    <w:rsid w:val="00FD502E"/>
    <w:rsid w:val="00FE090F"/>
    <w:rsid w:val="00FE6ACF"/>
    <w:rsid w:val="00FE7118"/>
    <w:rsid w:val="00FE7C48"/>
    <w:rsid w:val="00FF089A"/>
    <w:rsid w:val="00FF2F45"/>
    <w:rsid w:val="00FF4F15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0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E9"/>
  </w:style>
  <w:style w:type="paragraph" w:styleId="Heading1">
    <w:name w:val="heading 1"/>
    <w:basedOn w:val="Normal"/>
    <w:link w:val="Heading1Char"/>
    <w:uiPriority w:val="9"/>
    <w:qFormat/>
    <w:rsid w:val="004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4F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84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5468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684B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5468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D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4AB"/>
    <w:rPr>
      <w:color w:val="800080" w:themeColor="followedHyperlink"/>
      <w:u w:val="single"/>
    </w:rPr>
  </w:style>
  <w:style w:type="paragraph" w:customStyle="1" w:styleId="BATitle">
    <w:name w:val="BA_Title"/>
    <w:basedOn w:val="Normal"/>
    <w:next w:val="Normal"/>
    <w:autoRedefine/>
    <w:rsid w:val="00A63AB6"/>
    <w:pPr>
      <w:spacing w:after="180" w:line="240" w:lineRule="auto"/>
      <w:jc w:val="center"/>
    </w:pPr>
    <w:rPr>
      <w:rFonts w:eastAsia="Times New Roman" w:cstheme="minorHAnsi"/>
      <w:b/>
      <w:kern w:val="36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E5"/>
  </w:style>
  <w:style w:type="paragraph" w:styleId="Footer">
    <w:name w:val="footer"/>
    <w:basedOn w:val="Normal"/>
    <w:link w:val="FooterChar"/>
    <w:uiPriority w:val="99"/>
    <w:unhideWhenUsed/>
    <w:rsid w:val="007F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E5"/>
  </w:style>
  <w:style w:type="character" w:styleId="CommentReference">
    <w:name w:val="annotation reference"/>
    <w:basedOn w:val="DefaultParagraphFont"/>
    <w:uiPriority w:val="99"/>
    <w:semiHidden/>
    <w:unhideWhenUsed/>
    <w:rsid w:val="0033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20D2E"/>
    <w:rPr>
      <w:b/>
      <w:bCs/>
    </w:rPr>
  </w:style>
  <w:style w:type="character" w:styleId="Emphasis">
    <w:name w:val="Emphasis"/>
    <w:uiPriority w:val="20"/>
    <w:qFormat/>
    <w:rsid w:val="00520D2E"/>
    <w:rPr>
      <w:i/>
      <w:iCs/>
    </w:rPr>
  </w:style>
  <w:style w:type="paragraph" w:styleId="Revision">
    <w:name w:val="Revision"/>
    <w:hidden/>
    <w:uiPriority w:val="99"/>
    <w:semiHidden/>
    <w:rsid w:val="00BC04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60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0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C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844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EF104B"/>
  </w:style>
  <w:style w:type="paragraph" w:styleId="ListParagraph">
    <w:name w:val="List Paragraph"/>
    <w:basedOn w:val="Normal"/>
    <w:uiPriority w:val="34"/>
    <w:qFormat/>
    <w:rsid w:val="00B43E0F"/>
    <w:pPr>
      <w:spacing w:after="160" w:line="259" w:lineRule="auto"/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E9"/>
  </w:style>
  <w:style w:type="paragraph" w:styleId="Heading1">
    <w:name w:val="heading 1"/>
    <w:basedOn w:val="Normal"/>
    <w:link w:val="Heading1Char"/>
    <w:uiPriority w:val="9"/>
    <w:qFormat/>
    <w:rsid w:val="004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4F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84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5468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684B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5468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D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4AB"/>
    <w:rPr>
      <w:color w:val="800080" w:themeColor="followedHyperlink"/>
      <w:u w:val="single"/>
    </w:rPr>
  </w:style>
  <w:style w:type="paragraph" w:customStyle="1" w:styleId="BATitle">
    <w:name w:val="BA_Title"/>
    <w:basedOn w:val="Normal"/>
    <w:next w:val="Normal"/>
    <w:autoRedefine/>
    <w:rsid w:val="00A63AB6"/>
    <w:pPr>
      <w:spacing w:after="180" w:line="240" w:lineRule="auto"/>
      <w:jc w:val="center"/>
    </w:pPr>
    <w:rPr>
      <w:rFonts w:eastAsia="Times New Roman" w:cstheme="minorHAnsi"/>
      <w:b/>
      <w:kern w:val="36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E5"/>
  </w:style>
  <w:style w:type="paragraph" w:styleId="Footer">
    <w:name w:val="footer"/>
    <w:basedOn w:val="Normal"/>
    <w:link w:val="FooterChar"/>
    <w:uiPriority w:val="99"/>
    <w:unhideWhenUsed/>
    <w:rsid w:val="007F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E5"/>
  </w:style>
  <w:style w:type="character" w:styleId="CommentReference">
    <w:name w:val="annotation reference"/>
    <w:basedOn w:val="DefaultParagraphFont"/>
    <w:uiPriority w:val="99"/>
    <w:semiHidden/>
    <w:unhideWhenUsed/>
    <w:rsid w:val="0033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20D2E"/>
    <w:rPr>
      <w:b/>
      <w:bCs/>
    </w:rPr>
  </w:style>
  <w:style w:type="character" w:styleId="Emphasis">
    <w:name w:val="Emphasis"/>
    <w:uiPriority w:val="20"/>
    <w:qFormat/>
    <w:rsid w:val="00520D2E"/>
    <w:rPr>
      <w:i/>
      <w:iCs/>
    </w:rPr>
  </w:style>
  <w:style w:type="paragraph" w:styleId="Revision">
    <w:name w:val="Revision"/>
    <w:hidden/>
    <w:uiPriority w:val="99"/>
    <w:semiHidden/>
    <w:rsid w:val="00BC04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60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0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C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844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EF104B"/>
  </w:style>
  <w:style w:type="paragraph" w:styleId="ListParagraph">
    <w:name w:val="List Paragraph"/>
    <w:basedOn w:val="Normal"/>
    <w:uiPriority w:val="34"/>
    <w:qFormat/>
    <w:rsid w:val="00B43E0F"/>
    <w:pPr>
      <w:spacing w:after="160" w:line="259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footer" Target="footer1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F5B6-CE08-4D68-8A4C-6C8F823BA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E2418-C59D-4E3C-B746-47B1D2B2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35</Pages>
  <Words>3586</Words>
  <Characters>20015</Characters>
  <Application>Microsoft Office Word</Application>
  <DocSecurity>0</DocSecurity>
  <Lines>476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Cronin Group. The University of Glasgow School of</Company>
  <LinksUpToDate>false</LinksUpToDate>
  <CharactersWithSpaces>23381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Bloor</dc:creator>
  <cp:lastModifiedBy>Mark Symes</cp:lastModifiedBy>
  <cp:revision>92</cp:revision>
  <cp:lastPrinted>2015-06-04T14:50:00Z</cp:lastPrinted>
  <dcterms:created xsi:type="dcterms:W3CDTF">2022-03-11T09:39:00Z</dcterms:created>
  <dcterms:modified xsi:type="dcterms:W3CDTF">2022-04-28T16:47:00Z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-1187249660</vt:i4>
  </property>
</Properties>
</file>