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B030F" w14:textId="48735FC1" w:rsidR="00C24079" w:rsidRPr="004E0CF9" w:rsidRDefault="00C24079" w:rsidP="00C2407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E0CF9">
        <w:rPr>
          <w:rFonts w:ascii="Arial" w:hAnsi="Arial" w:cs="Arial"/>
          <w:b/>
          <w:bCs/>
          <w:sz w:val="22"/>
          <w:szCs w:val="22"/>
        </w:rPr>
        <w:t>Information to support data files</w:t>
      </w:r>
    </w:p>
    <w:p w14:paraId="66C3F3E0" w14:textId="77777777" w:rsidR="00C24079" w:rsidRPr="004E0CF9" w:rsidRDefault="00C24079" w:rsidP="00C24079">
      <w:pPr>
        <w:spacing w:line="276" w:lineRule="auto"/>
        <w:rPr>
          <w:rFonts w:ascii="Arial" w:hAnsi="Arial" w:cs="Arial"/>
          <w:sz w:val="22"/>
          <w:szCs w:val="22"/>
        </w:rPr>
      </w:pPr>
    </w:p>
    <w:p w14:paraId="066FC686" w14:textId="3C827BCE" w:rsidR="00C24079" w:rsidRPr="004E0CF9" w:rsidRDefault="00C24079" w:rsidP="00C24079">
      <w:pPr>
        <w:spacing w:line="276" w:lineRule="auto"/>
        <w:rPr>
          <w:rFonts w:ascii="Arial" w:hAnsi="Arial" w:cs="Arial"/>
          <w:sz w:val="22"/>
          <w:szCs w:val="22"/>
        </w:rPr>
      </w:pPr>
      <w:r w:rsidRPr="004E0CF9">
        <w:rPr>
          <w:rFonts w:ascii="Arial" w:hAnsi="Arial" w:cs="Arial"/>
          <w:sz w:val="22"/>
          <w:szCs w:val="22"/>
        </w:rPr>
        <w:t>Manuscript: Practical and effective diagnosis of animal anthrax in endemic low-resource settings</w:t>
      </w:r>
    </w:p>
    <w:p w14:paraId="3930D314" w14:textId="77777777" w:rsidR="00C24079" w:rsidRPr="004E0CF9" w:rsidRDefault="00C24079" w:rsidP="00C24079">
      <w:pPr>
        <w:pStyle w:val="p1"/>
        <w:spacing w:line="276" w:lineRule="auto"/>
        <w:rPr>
          <w:rFonts w:ascii="Arial" w:hAnsi="Arial" w:cs="Arial"/>
          <w:sz w:val="22"/>
          <w:szCs w:val="22"/>
        </w:rPr>
      </w:pPr>
    </w:p>
    <w:p w14:paraId="15B8374C" w14:textId="06FEF535" w:rsidR="00CD1B97" w:rsidRPr="004E0CF9" w:rsidRDefault="4E2F2B7D" w:rsidP="00C24079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4E2F2B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Epi_data_anthrax367_Aug2020 contains data for suspected anthrax inciden</w:t>
      </w:r>
      <w:r w:rsidRPr="4E2F2B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</w:t>
      </w:r>
      <w:r w:rsidRPr="4E2F2B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s investigated. Associated metadata includes: ID, species, </w:t>
      </w:r>
      <w:r w:rsidRPr="4E2F2B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estimated age category, </w:t>
      </w:r>
      <w:r w:rsidRPr="4E2F2B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time sample was collected after death of the animal, intactness of carcass </w:t>
      </w:r>
      <w:r w:rsidRPr="4E2F2B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at the time of</w:t>
      </w:r>
      <w:r w:rsidRPr="4E2F2B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sampling, body condition of animal before death, sex and year</w:t>
      </w:r>
      <w:r w:rsidRPr="4E2F2B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of collection</w:t>
      </w:r>
      <w:r w:rsidRPr="4E2F2B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</w:p>
    <w:p w14:paraId="5A3A8A1D" w14:textId="12D169A9" w:rsidR="0008764D" w:rsidRPr="004E0CF9" w:rsidRDefault="0008764D" w:rsidP="00C24079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50994C07" w14:textId="66F19E45" w:rsidR="0008764D" w:rsidRPr="004E0CF9" w:rsidRDefault="4E2F2B7D" w:rsidP="00C24079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4E2F2B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PCR_results_anthrax_Aug2020 contains details of quantitative polymerase chain </w:t>
      </w:r>
      <w:r w:rsidRPr="4E2F2B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reaction (qPCR) </w:t>
      </w:r>
      <w:r w:rsidRPr="4E2F2B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testing. It includes data on the sample materials tested </w:t>
      </w:r>
      <w:r w:rsidRPr="4E2F2B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for each carcass (</w:t>
      </w:r>
      <w:proofErr w:type="spellStart"/>
      <w:r w:rsidRPr="4E2F2B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sampleID</w:t>
      </w:r>
      <w:proofErr w:type="spellEnd"/>
      <w:r w:rsidRPr="4E2F2B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) </w:t>
      </w:r>
      <w:r w:rsidRPr="4E2F2B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and cycle threshold </w:t>
      </w:r>
      <w:r w:rsidRPr="4E2F2B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(Ct) </w:t>
      </w:r>
      <w:r w:rsidRPr="4E2F2B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values</w:t>
      </w:r>
      <w:r w:rsidRPr="4E2F2B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for the two plasmid-associated targets </w:t>
      </w:r>
      <w:r w:rsidRPr="00FF1B12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en-GB"/>
        </w:rPr>
        <w:t>cap</w:t>
      </w:r>
      <w:r w:rsidRPr="4E2F2B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(PXO2) and </w:t>
      </w:r>
      <w:proofErr w:type="spellStart"/>
      <w:r w:rsidRPr="00FF1B12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en-GB"/>
        </w:rPr>
        <w:t>lef</w:t>
      </w:r>
      <w:proofErr w:type="spellEnd"/>
      <w:r w:rsidRPr="00FF1B12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en-GB"/>
        </w:rPr>
        <w:t xml:space="preserve"> </w:t>
      </w:r>
      <w:r w:rsidRPr="4E2F2B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(PXO1) and chromosomal target (PF3)</w:t>
      </w:r>
      <w:r w:rsidRPr="4E2F2B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  <w:r w:rsidRPr="4E2F2B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The Ct value in the final column represents the highest of the three Ct values across these targets, which was used in the Latent Class model.</w:t>
      </w:r>
    </w:p>
    <w:p w14:paraId="68FB5B46" w14:textId="0193AFC3" w:rsidR="00CD1B97" w:rsidRPr="004E0CF9" w:rsidRDefault="00CD1B97" w:rsidP="00C24079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3925E5B3" w14:textId="7BAD9248" w:rsidR="0008764D" w:rsidRPr="004E0CF9" w:rsidRDefault="4E2F2B7D" w:rsidP="00C24079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4E2F2B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Microscopy results_anthrax_Aug2020: This file contains data on microscopy results of blood smears from anthrax-suspect carcasses stained with Azure B, polychrome methylene blue (PMB), </w:t>
      </w:r>
      <w:proofErr w:type="spellStart"/>
      <w:r w:rsidRPr="4E2F2B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Rapi</w:t>
      </w:r>
      <w:proofErr w:type="spellEnd"/>
      <w:r w:rsidRPr="4E2F2B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-Diff II and Giemsa stains</w:t>
      </w:r>
      <w:r w:rsidRPr="4E2F2B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, as well as qPCR results from smear scrapings</w:t>
      </w:r>
      <w:r w:rsidRPr="4E2F2B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 It includes data on the species, age</w:t>
      </w:r>
      <w:r w:rsidRPr="4E2F2B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category</w:t>
      </w:r>
      <w:r w:rsidRPr="4E2F2B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, sex, sampling time</w:t>
      </w:r>
      <w:r w:rsidRPr="4E2F2B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post mortem,</w:t>
      </w:r>
      <w:r w:rsidRPr="4E2F2B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and intactness of the carcass sampled.</w:t>
      </w:r>
      <w:r w:rsidRPr="4E2F2B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Zeros (0) represent a negative result, while ones (1) represent a positive result. NA = not </w:t>
      </w:r>
      <w:r w:rsidR="001A4E9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applicable/available</w:t>
      </w:r>
      <w:r w:rsidRPr="4E2F2B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</w:p>
    <w:p w14:paraId="16139ECD" w14:textId="77777777" w:rsidR="0008764D" w:rsidRPr="004E0CF9" w:rsidRDefault="0008764D" w:rsidP="00C24079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12E7D70E" w14:textId="12177531" w:rsidR="00CD1B97" w:rsidRPr="004E0CF9" w:rsidRDefault="4E2F2B7D" w:rsidP="4E2F2B7D">
      <w:pPr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4E2F2B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InterObserver_agreement_Aug2020: This file contains data on </w:t>
      </w:r>
      <w:r w:rsidRPr="4E2F2B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(1) </w:t>
      </w:r>
      <w:r w:rsidRPr="4E2F2B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results of observations carried out by multiple persons on blood smear samples stained with Azure B, polychrome methylene blue (PMB), </w:t>
      </w:r>
      <w:proofErr w:type="spellStart"/>
      <w:r w:rsidRPr="4E2F2B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Rapi</w:t>
      </w:r>
      <w:proofErr w:type="spellEnd"/>
      <w:r w:rsidRPr="4E2F2B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-Diff II and Giemsa</w:t>
      </w:r>
      <w:r w:rsidRPr="4E2F2B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; (2) results of observations carried out by multiple persons preparing and reading stains with Azure B. The capsule scoring system is explained in S1_Fig; (3)</w:t>
      </w:r>
      <w:r w:rsidRPr="4E2F2B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results of microscopy testing carried out at the Tanzania Veterinary Laboratory Agency.</w:t>
      </w:r>
      <w:r w:rsidRPr="4E2F2B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Zeros (0) represent a negative result, while ones (1) represent a positive result. NA = not </w:t>
      </w:r>
      <w:r w:rsidR="001A4E9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applicable/</w:t>
      </w:r>
      <w:r w:rsidR="00FF1B12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available</w:t>
      </w:r>
      <w:r w:rsidRPr="4E2F2B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  <w:bookmarkStart w:id="0" w:name="_GoBack"/>
      <w:bookmarkEnd w:id="0"/>
    </w:p>
    <w:p w14:paraId="4E80D12D" w14:textId="6CC176CC" w:rsidR="00CD1B97" w:rsidRPr="004E0CF9" w:rsidRDefault="00CD1B97" w:rsidP="4E2F2B7D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7DDB56BB" w14:textId="525665A8" w:rsidR="008B3863" w:rsidRDefault="001A4E9A" w:rsidP="00C24079">
      <w:pPr>
        <w:rPr>
          <w:rFonts w:ascii="Arial" w:hAnsi="Arial" w:cs="Arial"/>
        </w:rPr>
      </w:pPr>
    </w:p>
    <w:p w14:paraId="5786B386" w14:textId="65A1FF2F" w:rsidR="004E0CF9" w:rsidRDefault="004E0CF9" w:rsidP="00C24079">
      <w:pPr>
        <w:rPr>
          <w:rFonts w:ascii="Arial" w:hAnsi="Arial" w:cs="Arial"/>
        </w:rPr>
      </w:pPr>
    </w:p>
    <w:p w14:paraId="0CF7DF33" w14:textId="77777777" w:rsidR="004E0CF9" w:rsidRPr="004E0CF9" w:rsidRDefault="004E0CF9" w:rsidP="004E0CF9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4E0CF9">
        <w:rPr>
          <w:rFonts w:ascii="Arial" w:hAnsi="Arial" w:cs="Arial"/>
          <w:sz w:val="22"/>
          <w:szCs w:val="22"/>
          <w:u w:val="single"/>
        </w:rPr>
        <w:t>Contact: Rhoda Aminu (rhoda.aminu@glasgow.ac.uk)</w:t>
      </w:r>
    </w:p>
    <w:p w14:paraId="12C7904F" w14:textId="77777777" w:rsidR="004E0CF9" w:rsidRPr="004E0CF9" w:rsidRDefault="004E0CF9" w:rsidP="00C24079">
      <w:pPr>
        <w:rPr>
          <w:rFonts w:ascii="Arial" w:hAnsi="Arial" w:cs="Arial"/>
        </w:rPr>
      </w:pPr>
    </w:p>
    <w:sectPr w:rsidR="004E0CF9" w:rsidRPr="004E0CF9" w:rsidSect="00B1738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F5BAB"/>
    <w:multiLevelType w:val="multilevel"/>
    <w:tmpl w:val="0BDE86E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5FE59BA"/>
    <w:multiLevelType w:val="multilevel"/>
    <w:tmpl w:val="ACD280E0"/>
    <w:lvl w:ilvl="0">
      <w:start w:val="1"/>
      <w:numFmt w:val="decimal"/>
      <w:lvlText w:val="Chapter %1"/>
      <w:lvlJc w:val="left"/>
      <w:pPr>
        <w:tabs>
          <w:tab w:val="num" w:pos="432"/>
        </w:tabs>
        <w:ind w:left="1985" w:hanging="19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7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3FC"/>
    <w:rsid w:val="00010F8F"/>
    <w:rsid w:val="000113CE"/>
    <w:rsid w:val="0008764D"/>
    <w:rsid w:val="00112378"/>
    <w:rsid w:val="001129A6"/>
    <w:rsid w:val="001A4E9A"/>
    <w:rsid w:val="001A5732"/>
    <w:rsid w:val="002A2C88"/>
    <w:rsid w:val="003A173B"/>
    <w:rsid w:val="004944A3"/>
    <w:rsid w:val="004E0CF9"/>
    <w:rsid w:val="004F2D54"/>
    <w:rsid w:val="004F74E6"/>
    <w:rsid w:val="005A0E88"/>
    <w:rsid w:val="006858C4"/>
    <w:rsid w:val="00820373"/>
    <w:rsid w:val="00880C9E"/>
    <w:rsid w:val="009533FC"/>
    <w:rsid w:val="009E17D6"/>
    <w:rsid w:val="00A87B39"/>
    <w:rsid w:val="00AC2562"/>
    <w:rsid w:val="00B16F0D"/>
    <w:rsid w:val="00B17382"/>
    <w:rsid w:val="00C24079"/>
    <w:rsid w:val="00CD1B97"/>
    <w:rsid w:val="00E2490F"/>
    <w:rsid w:val="00E96989"/>
    <w:rsid w:val="00F22CFA"/>
    <w:rsid w:val="00FB362B"/>
    <w:rsid w:val="00FF1B12"/>
    <w:rsid w:val="4E2F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297DB"/>
  <w14:defaultImageDpi w14:val="32767"/>
  <w15:chartTrackingRefBased/>
  <w15:docId w15:val="{4D7A3503-FCCB-CF48-ADDA-175301AC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24079"/>
  </w:style>
  <w:style w:type="paragraph" w:styleId="Heading1">
    <w:name w:val="heading 1"/>
    <w:basedOn w:val="Normal"/>
    <w:next w:val="BodyText"/>
    <w:link w:val="Heading1Char"/>
    <w:uiPriority w:val="1"/>
    <w:qFormat/>
    <w:rsid w:val="004944A3"/>
    <w:pPr>
      <w:keepLines/>
      <w:numPr>
        <w:numId w:val="2"/>
      </w:numPr>
      <w:tabs>
        <w:tab w:val="num" w:pos="432"/>
      </w:tabs>
      <w:spacing w:after="360"/>
      <w:ind w:left="1985" w:hanging="1985"/>
      <w:outlineLvl w:val="0"/>
    </w:pPr>
    <w:rPr>
      <w:rFonts w:ascii="Arial" w:eastAsiaTheme="majorEastAsia" w:hAnsi="Arial" w:cstheme="majorBidi"/>
      <w:b/>
      <w:bCs/>
      <w:kern w:val="28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944A3"/>
    <w:rPr>
      <w:rFonts w:ascii="Arial" w:eastAsiaTheme="majorEastAsia" w:hAnsi="Arial" w:cstheme="majorBidi"/>
      <w:b/>
      <w:bCs/>
      <w:kern w:val="28"/>
      <w:sz w:val="36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4944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44A3"/>
  </w:style>
  <w:style w:type="character" w:styleId="Hyperlink">
    <w:name w:val="Hyperlink"/>
    <w:basedOn w:val="DefaultParagraphFont"/>
    <w:uiPriority w:val="99"/>
    <w:unhideWhenUsed/>
    <w:rsid w:val="00C24079"/>
    <w:rPr>
      <w:color w:val="0563C1" w:themeColor="hyperlink"/>
      <w:u w:val="single"/>
    </w:rPr>
  </w:style>
  <w:style w:type="paragraph" w:customStyle="1" w:styleId="p1">
    <w:name w:val="p1"/>
    <w:basedOn w:val="Normal"/>
    <w:rsid w:val="00C24079"/>
    <w:rPr>
      <w:rFonts w:ascii="Helvetica" w:hAnsi="Helvetica" w:cs="Times New Roman"/>
      <w:sz w:val="18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B1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B1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1733</Characters>
  <Application>Microsoft Office Word</Application>
  <DocSecurity>0</DocSecurity>
  <Lines>14</Lines>
  <Paragraphs>4</Paragraphs>
  <ScaleCrop>false</ScaleCrop>
  <Company>University of Glasgow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Rhoda</dc:creator>
  <cp:keywords/>
  <dc:description/>
  <cp:lastModifiedBy>Rhoda</cp:lastModifiedBy>
  <cp:revision>6</cp:revision>
  <dcterms:created xsi:type="dcterms:W3CDTF">2020-08-31T15:57:00Z</dcterms:created>
  <dcterms:modified xsi:type="dcterms:W3CDTF">2020-09-02T04:12:00Z</dcterms:modified>
</cp:coreProperties>
</file>