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E294" w14:textId="53247139" w:rsidR="00A92080" w:rsidRPr="00B725D2" w:rsidRDefault="00A92080" w:rsidP="00904A9E">
      <w:pPr>
        <w:spacing w:after="0" w:line="360" w:lineRule="auto"/>
        <w:jc w:val="both"/>
        <w:rPr>
          <w:b/>
        </w:rPr>
      </w:pPr>
      <w:bookmarkStart w:id="0" w:name="_GoBack"/>
      <w:bookmarkEnd w:id="0"/>
      <w:r w:rsidRPr="00B725D2">
        <w:rPr>
          <w:b/>
        </w:rPr>
        <w:t>1. Title:</w:t>
      </w:r>
    </w:p>
    <w:p w14:paraId="5355EBE7" w14:textId="77777777" w:rsidR="002637D6" w:rsidRDefault="002637D6" w:rsidP="002637D6">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use of nanovibration to discover specific and potent bioactive metabolites</w:t>
      </w:r>
    </w:p>
    <w:p w14:paraId="2184BE22" w14:textId="4A6E6ACA" w:rsidR="00F33082" w:rsidRPr="001B324D" w:rsidRDefault="002637D6" w:rsidP="002637D6">
      <w:pPr>
        <w:jc w:val="both"/>
        <w:rPr>
          <w:b/>
          <w:bCs/>
        </w:rPr>
      </w:pPr>
      <w:r>
        <w:rPr>
          <w:rFonts w:ascii="Times New Roman" w:eastAsiaTheme="minorEastAsia" w:hAnsi="Times New Roman" w:cs="Times New Roman"/>
          <w:sz w:val="24"/>
          <w:szCs w:val="24"/>
        </w:rPr>
        <w:t>that stimulate osteogenic differentiation in mesenchymal stem cells</w:t>
      </w:r>
    </w:p>
    <w:p w14:paraId="2766A59F" w14:textId="7CF4B72F" w:rsidR="00A92080" w:rsidRPr="00B725D2" w:rsidRDefault="00A92080" w:rsidP="00904A9E">
      <w:pPr>
        <w:spacing w:after="0" w:line="360" w:lineRule="auto"/>
        <w:jc w:val="both"/>
        <w:rPr>
          <w:b/>
        </w:rPr>
      </w:pPr>
      <w:r w:rsidRPr="00B725D2">
        <w:rPr>
          <w:b/>
        </w:rPr>
        <w:t>2. Authors:</w:t>
      </w:r>
    </w:p>
    <w:p w14:paraId="387333BC" w14:textId="74ABCF0D" w:rsidR="00F33082" w:rsidRPr="00284996" w:rsidRDefault="00F33082" w:rsidP="00284996">
      <w:pPr>
        <w:autoSpaceDE w:val="0"/>
        <w:autoSpaceDN w:val="0"/>
        <w:adjustRightInd w:val="0"/>
        <w:spacing w:after="0" w:line="240" w:lineRule="auto"/>
        <w:rPr>
          <w:rFonts w:ascii="Times New Roman" w:eastAsiaTheme="minorEastAsia" w:hAnsi="Times New Roman" w:cs="Times New Roman"/>
          <w:sz w:val="24"/>
          <w:szCs w:val="24"/>
        </w:rPr>
      </w:pPr>
      <w:r w:rsidRPr="001B324D">
        <w:t>Thomas Hodgkinson</w:t>
      </w:r>
      <w:r w:rsidRPr="001B324D">
        <w:rPr>
          <w:vertAlign w:val="superscript"/>
        </w:rPr>
        <w:t>1,2</w:t>
      </w:r>
      <w:r w:rsidRPr="001B324D">
        <w:t>, P. Monica Tsimbouri</w:t>
      </w:r>
      <w:r w:rsidRPr="001B324D">
        <w:rPr>
          <w:vertAlign w:val="superscript"/>
        </w:rPr>
        <w:t>1</w:t>
      </w:r>
      <w:r w:rsidRPr="001B324D">
        <w:t>, Virginia Llopis-Hernandez</w:t>
      </w:r>
      <w:r w:rsidRPr="001B324D">
        <w:rPr>
          <w:vertAlign w:val="superscript"/>
        </w:rPr>
        <w:t>1</w:t>
      </w:r>
      <w:r w:rsidRPr="001B324D">
        <w:t>, Paul Campsie</w:t>
      </w:r>
      <w:r w:rsidRPr="001B324D">
        <w:rPr>
          <w:vertAlign w:val="superscript"/>
        </w:rPr>
        <w:t>3</w:t>
      </w:r>
      <w:r w:rsidRPr="001B324D">
        <w:t>, David Scurr</w:t>
      </w:r>
      <w:r w:rsidRPr="001B324D">
        <w:rPr>
          <w:vertAlign w:val="superscript"/>
        </w:rPr>
        <w:t>4</w:t>
      </w:r>
      <w:r w:rsidRPr="001B324D">
        <w:t>, Peter G Childs</w:t>
      </w:r>
      <w:r w:rsidRPr="001B324D">
        <w:rPr>
          <w:vertAlign w:val="superscript"/>
        </w:rPr>
        <w:t>5</w:t>
      </w:r>
      <w:r w:rsidRPr="001B324D">
        <w:t>, David Phillips</w:t>
      </w:r>
      <w:r w:rsidRPr="001B324D">
        <w:rPr>
          <w:vertAlign w:val="superscript"/>
        </w:rPr>
        <w:t>6</w:t>
      </w:r>
      <w:r w:rsidRPr="001B324D">
        <w:t>, Sam Donnelly</w:t>
      </w:r>
      <w:r w:rsidRPr="001B324D">
        <w:rPr>
          <w:vertAlign w:val="superscript"/>
        </w:rPr>
        <w:t>1</w:t>
      </w:r>
      <w:r w:rsidRPr="001B324D">
        <w:t>, Julia A Wells</w:t>
      </w:r>
      <w:r w:rsidRPr="001B324D">
        <w:rPr>
          <w:vertAlign w:val="superscript"/>
        </w:rPr>
        <w:t>7</w:t>
      </w:r>
      <w:r w:rsidRPr="001B324D">
        <w:t xml:space="preserve">, </w:t>
      </w:r>
      <w:r w:rsidR="0038635F">
        <w:rPr>
          <w:rFonts w:ascii="Times New Roman" w:eastAsiaTheme="minorEastAsia" w:hAnsi="Times New Roman" w:cs="Times New Roman"/>
          <w:sz w:val="24"/>
          <w:szCs w:val="24"/>
        </w:rPr>
        <w:t>Fergal J.O’Brie</w:t>
      </w:r>
      <w:r w:rsidR="00A16B73">
        <w:rPr>
          <w:rFonts w:ascii="Times New Roman" w:eastAsiaTheme="minorEastAsia" w:hAnsi="Times New Roman" w:cs="Times New Roman"/>
          <w:sz w:val="24"/>
          <w:szCs w:val="24"/>
        </w:rPr>
        <w:t>n</w:t>
      </w:r>
      <w:r w:rsidR="00A16B73" w:rsidRPr="00284996">
        <w:rPr>
          <w:rFonts w:ascii="Times New Roman" w:eastAsiaTheme="minorEastAsia" w:hAnsi="Times New Roman" w:cs="Times New Roman"/>
          <w:sz w:val="24"/>
          <w:szCs w:val="24"/>
          <w:vertAlign w:val="superscript"/>
        </w:rPr>
        <w:t>2</w:t>
      </w:r>
      <w:r w:rsidR="00A16B73">
        <w:rPr>
          <w:rFonts w:ascii="Times New Roman" w:eastAsiaTheme="minorEastAsia" w:hAnsi="Times New Roman" w:cs="Times New Roman"/>
          <w:sz w:val="24"/>
          <w:szCs w:val="24"/>
        </w:rPr>
        <w:t xml:space="preserve">, </w:t>
      </w:r>
      <w:r w:rsidRPr="001B324D">
        <w:t>Manuel Salmeron-Sanchez</w:t>
      </w:r>
      <w:r w:rsidRPr="001B324D">
        <w:rPr>
          <w:vertAlign w:val="superscript"/>
        </w:rPr>
        <w:t>5</w:t>
      </w:r>
      <w:r w:rsidRPr="001B324D">
        <w:t>, Karl Burgess</w:t>
      </w:r>
      <w:r w:rsidRPr="001B324D">
        <w:rPr>
          <w:vertAlign w:val="superscript"/>
        </w:rPr>
        <w:t>8</w:t>
      </w:r>
      <w:r w:rsidRPr="001B324D">
        <w:t>, Morgan Alexander</w:t>
      </w:r>
      <w:r w:rsidRPr="001B324D">
        <w:rPr>
          <w:vertAlign w:val="superscript"/>
        </w:rPr>
        <w:t>4</w:t>
      </w:r>
      <w:r w:rsidRPr="001B324D">
        <w:t>, Massimo Vassalli</w:t>
      </w:r>
      <w:r w:rsidRPr="001B324D">
        <w:rPr>
          <w:vertAlign w:val="superscript"/>
        </w:rPr>
        <w:t>5</w:t>
      </w:r>
      <w:r w:rsidRPr="001B324D">
        <w:t>, Richard O.C. Oreffo</w:t>
      </w:r>
      <w:r w:rsidRPr="001B324D">
        <w:rPr>
          <w:vertAlign w:val="superscript"/>
        </w:rPr>
        <w:t>7</w:t>
      </w:r>
      <w:r w:rsidRPr="001B324D">
        <w:t>, Stuart Reid</w:t>
      </w:r>
      <w:r w:rsidRPr="001B324D">
        <w:rPr>
          <w:vertAlign w:val="superscript"/>
        </w:rPr>
        <w:t>3</w:t>
      </w:r>
      <w:r w:rsidRPr="001B324D">
        <w:t>, David J France</w:t>
      </w:r>
      <w:r w:rsidRPr="001B324D">
        <w:rPr>
          <w:vertAlign w:val="superscript"/>
        </w:rPr>
        <w:t>6</w:t>
      </w:r>
      <w:r w:rsidRPr="001B324D">
        <w:t>, Matthew J Dalby</w:t>
      </w:r>
      <w:r w:rsidRPr="001B324D">
        <w:rPr>
          <w:vertAlign w:val="superscript"/>
        </w:rPr>
        <w:t>1</w:t>
      </w:r>
      <w:r w:rsidRPr="001B324D">
        <w:t>.</w:t>
      </w:r>
    </w:p>
    <w:p w14:paraId="3694893E" w14:textId="77777777" w:rsidR="00F33082" w:rsidRPr="001B324D" w:rsidRDefault="00F33082" w:rsidP="00F33082">
      <w:pPr>
        <w:jc w:val="both"/>
      </w:pPr>
    </w:p>
    <w:p w14:paraId="7B61D01C" w14:textId="77777777" w:rsidR="00F33082" w:rsidRPr="001B324D" w:rsidRDefault="00F33082" w:rsidP="00F33082">
      <w:pPr>
        <w:jc w:val="both"/>
        <w:rPr>
          <w:rFonts w:cstheme="minorHAnsi"/>
          <w:lang w:val="en-US"/>
        </w:rPr>
      </w:pPr>
      <w:r w:rsidRPr="001B324D">
        <w:rPr>
          <w:rFonts w:cstheme="minorHAnsi"/>
          <w:vertAlign w:val="superscript"/>
          <w:lang w:val="en-US"/>
        </w:rPr>
        <w:t>1</w:t>
      </w:r>
      <w:r w:rsidRPr="001B324D">
        <w:rPr>
          <w:rFonts w:cstheme="minorHAnsi"/>
          <w:lang w:val="en-US"/>
        </w:rPr>
        <w:t>Centre for the Cellular Microenvironment, Institute of Molecular, Cell and Systems Biology, College of Medical, Veterinary and Life Sciences, University of Glasgow, Glasgow G12 8QQ, UK.</w:t>
      </w:r>
    </w:p>
    <w:p w14:paraId="21CFCDF1" w14:textId="38FCB425" w:rsidR="00A16B73" w:rsidRDefault="00A16B73" w:rsidP="00A16B73">
      <w:pPr>
        <w:autoSpaceDE w:val="0"/>
        <w:autoSpaceDN w:val="0"/>
        <w:adjustRightInd w:val="0"/>
        <w:spacing w:after="0" w:line="240" w:lineRule="auto"/>
        <w:rPr>
          <w:rFonts w:ascii="Times New Roman" w:eastAsiaTheme="minorEastAsia" w:hAnsi="Times New Roman" w:cs="Times New Roman"/>
          <w:sz w:val="24"/>
          <w:szCs w:val="24"/>
        </w:rPr>
      </w:pPr>
      <w:r w:rsidRPr="00284996">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Tissue Engineering Research Group, Department of Anatomy and Regenerative Medicine, Royal College of Surgeons in Ireland, Dublin D2, Ireland.</w:t>
      </w:r>
    </w:p>
    <w:p w14:paraId="287290A0" w14:textId="77777777" w:rsidR="00A16B73" w:rsidRPr="00284996" w:rsidRDefault="00A16B73" w:rsidP="00284996">
      <w:pPr>
        <w:autoSpaceDE w:val="0"/>
        <w:autoSpaceDN w:val="0"/>
        <w:adjustRightInd w:val="0"/>
        <w:spacing w:after="0" w:line="240" w:lineRule="auto"/>
        <w:rPr>
          <w:rFonts w:ascii="Times New Roman" w:eastAsiaTheme="minorEastAsia" w:hAnsi="Times New Roman" w:cs="Times New Roman"/>
          <w:sz w:val="24"/>
          <w:szCs w:val="24"/>
        </w:rPr>
      </w:pPr>
    </w:p>
    <w:p w14:paraId="41B00AD1" w14:textId="77777777" w:rsidR="00F33082" w:rsidRPr="001B324D" w:rsidRDefault="00F33082" w:rsidP="00F33082">
      <w:pPr>
        <w:jc w:val="both"/>
        <w:rPr>
          <w:rFonts w:cstheme="minorHAnsi"/>
          <w:lang w:val="en-US"/>
        </w:rPr>
      </w:pPr>
      <w:r w:rsidRPr="001B324D">
        <w:rPr>
          <w:rFonts w:cstheme="minorHAnsi"/>
          <w:vertAlign w:val="superscript"/>
          <w:lang w:val="en-US"/>
        </w:rPr>
        <w:t>3</w:t>
      </w:r>
      <w:r w:rsidRPr="001B324D">
        <w:rPr>
          <w:rFonts w:cstheme="minorHAnsi"/>
          <w:lang w:val="en-US"/>
        </w:rPr>
        <w:t>SUPA Department of Biomedical Engineering, University of Strathclyde, Glasgow G1 1QE, UK.</w:t>
      </w:r>
    </w:p>
    <w:p w14:paraId="199BBE08" w14:textId="77777777" w:rsidR="00F33082" w:rsidRPr="001B324D" w:rsidRDefault="00F33082" w:rsidP="00F33082">
      <w:pPr>
        <w:jc w:val="both"/>
        <w:rPr>
          <w:rFonts w:cstheme="minorHAnsi"/>
          <w:lang w:val="en-US"/>
        </w:rPr>
      </w:pPr>
      <w:r w:rsidRPr="001B324D">
        <w:rPr>
          <w:rFonts w:cstheme="minorHAnsi"/>
          <w:vertAlign w:val="superscript"/>
          <w:lang w:val="en-US"/>
        </w:rPr>
        <w:t>4</w:t>
      </w:r>
      <w:r w:rsidRPr="001B324D">
        <w:rPr>
          <w:rFonts w:cstheme="minorHAnsi"/>
          <w:lang w:val="en-US"/>
        </w:rPr>
        <w:t>School of Pharmacy, The University of Nottingham, Nottingham NG7 2RD, UK.</w:t>
      </w:r>
    </w:p>
    <w:p w14:paraId="06D6050A" w14:textId="77777777" w:rsidR="00F33082" w:rsidRPr="001B324D" w:rsidRDefault="00F33082" w:rsidP="00F33082">
      <w:pPr>
        <w:jc w:val="both"/>
        <w:rPr>
          <w:rFonts w:cstheme="minorHAnsi"/>
          <w:lang w:val="en-US"/>
        </w:rPr>
      </w:pPr>
      <w:r w:rsidRPr="001B324D">
        <w:rPr>
          <w:rFonts w:cstheme="minorHAnsi"/>
          <w:vertAlign w:val="superscript"/>
          <w:lang w:val="en-US"/>
        </w:rPr>
        <w:t>5</w:t>
      </w:r>
      <w:r w:rsidRPr="001B324D">
        <w:rPr>
          <w:rFonts w:cstheme="minorHAnsi"/>
          <w:lang w:val="en-US"/>
        </w:rPr>
        <w:t>Centre for the Cellular Microenvironment, Division of Biomedical Engineering, School of Engineering, University of Glasgow, Glasgow G12 8LT, UK.</w:t>
      </w:r>
    </w:p>
    <w:p w14:paraId="5B8BF2B9" w14:textId="77777777" w:rsidR="00F33082" w:rsidRPr="001B324D" w:rsidRDefault="00F33082" w:rsidP="00F33082">
      <w:pPr>
        <w:jc w:val="both"/>
        <w:rPr>
          <w:rFonts w:cstheme="minorHAnsi"/>
          <w:lang w:val="en-US"/>
        </w:rPr>
      </w:pPr>
      <w:r w:rsidRPr="001B324D">
        <w:rPr>
          <w:rFonts w:cstheme="minorHAnsi"/>
          <w:vertAlign w:val="superscript"/>
          <w:lang w:val="en-US"/>
        </w:rPr>
        <w:t>6</w:t>
      </w:r>
      <w:r w:rsidRPr="001B324D">
        <w:rPr>
          <w:rFonts w:cstheme="minorHAnsi"/>
          <w:lang w:val="en-US"/>
        </w:rPr>
        <w:t>School of Chemistry, College of Science and Engineering, University of Glasgow, Glasgow G12 8QQ, UK.</w:t>
      </w:r>
    </w:p>
    <w:p w14:paraId="22EB95D9" w14:textId="77777777" w:rsidR="00F33082" w:rsidRPr="001B324D" w:rsidRDefault="00F33082" w:rsidP="00F33082">
      <w:pPr>
        <w:jc w:val="both"/>
        <w:rPr>
          <w:rFonts w:cstheme="minorHAnsi"/>
          <w:lang w:val="en-US"/>
        </w:rPr>
      </w:pPr>
      <w:r w:rsidRPr="001B324D">
        <w:rPr>
          <w:rFonts w:cstheme="minorHAnsi"/>
          <w:vertAlign w:val="superscript"/>
          <w:lang w:val="en-US"/>
        </w:rPr>
        <w:t>7</w:t>
      </w:r>
      <w:r w:rsidRPr="001B324D">
        <w:rPr>
          <w:rFonts w:cstheme="minorHAnsi"/>
          <w:lang w:val="en-US"/>
        </w:rPr>
        <w:t>Bone and Joint Research Group, Centre for Human Development, Stem Cells and Regeneration, Institute of Developmental Sciences, University of Southampton, Southampton SO16 6YD, UK.</w:t>
      </w:r>
    </w:p>
    <w:p w14:paraId="42E07C39" w14:textId="77777777" w:rsidR="00F33082" w:rsidRPr="001B324D" w:rsidRDefault="00F33082" w:rsidP="00F33082">
      <w:pPr>
        <w:jc w:val="both"/>
        <w:rPr>
          <w:rFonts w:cstheme="minorHAnsi"/>
          <w:lang w:val="en-US"/>
        </w:rPr>
      </w:pPr>
      <w:r w:rsidRPr="001B324D">
        <w:rPr>
          <w:rFonts w:cstheme="minorHAnsi"/>
          <w:vertAlign w:val="superscript"/>
          <w:lang w:val="en-US"/>
        </w:rPr>
        <w:t>8</w:t>
      </w:r>
      <w:r w:rsidRPr="001B324D">
        <w:rPr>
          <w:rFonts w:cstheme="minorHAnsi"/>
          <w:lang w:val="en-US"/>
        </w:rPr>
        <w:t>Glasgow Polyomics, College of Medical, Veterinary and Life Sciences, University of Glasgow, Switchback Rd, Bearsden, Glasgow G61 1BD, UK.</w:t>
      </w:r>
    </w:p>
    <w:p w14:paraId="53625489" w14:textId="253CD128" w:rsidR="006E0662" w:rsidRPr="00B725D2" w:rsidRDefault="00F33082" w:rsidP="00904A9E">
      <w:pPr>
        <w:spacing w:after="0" w:line="360" w:lineRule="auto"/>
        <w:rPr>
          <w:lang w:val="en-US"/>
        </w:rPr>
      </w:pPr>
      <w:r w:rsidRPr="001B324D">
        <w:t xml:space="preserve"> </w:t>
      </w:r>
    </w:p>
    <w:p w14:paraId="25F98DD2" w14:textId="5D8C6380" w:rsidR="006E0662" w:rsidRPr="00B725D2" w:rsidRDefault="006E0662" w:rsidP="00F33082">
      <w:pPr>
        <w:spacing w:after="0" w:line="240" w:lineRule="auto"/>
        <w:rPr>
          <w:rStyle w:val="Hyperlink"/>
          <w:rFonts w:cs="Arial"/>
          <w:i/>
        </w:rPr>
      </w:pPr>
      <w:r w:rsidRPr="00B725D2">
        <w:rPr>
          <w:rFonts w:cs="Arial"/>
          <w:i/>
        </w:rPr>
        <w:t>*corresponding author</w:t>
      </w:r>
      <w:r w:rsidR="004C2988" w:rsidRPr="00B725D2">
        <w:rPr>
          <w:rFonts w:cs="Arial"/>
          <w:i/>
        </w:rPr>
        <w:t xml:space="preserve"> </w:t>
      </w:r>
      <w:hyperlink r:id="rId7" w:history="1"/>
      <w:hyperlink r:id="rId8" w:history="1">
        <w:r w:rsidRPr="00B725D2">
          <w:rPr>
            <w:rStyle w:val="Hyperlink"/>
            <w:rFonts w:cs="Arial"/>
            <w:i/>
          </w:rPr>
          <w:t>matthew.dalby@glasgow.ac.uk</w:t>
        </w:r>
      </w:hyperlink>
    </w:p>
    <w:p w14:paraId="6DD1FCF0" w14:textId="2BE1826B" w:rsidR="00023FDE" w:rsidRPr="00B725D2" w:rsidRDefault="00023FDE" w:rsidP="00F33082">
      <w:pPr>
        <w:spacing w:after="0" w:line="240" w:lineRule="auto"/>
        <w:rPr>
          <w:rStyle w:val="Hyperlink"/>
          <w:rFonts w:cs="Arial"/>
          <w:i/>
        </w:rPr>
      </w:pPr>
    </w:p>
    <w:p w14:paraId="33D577A5" w14:textId="77777777" w:rsidR="00023FDE" w:rsidRPr="00B725D2" w:rsidRDefault="001F5DF7" w:rsidP="00023FDE">
      <w:pPr>
        <w:spacing w:after="0" w:line="240" w:lineRule="auto"/>
        <w:rPr>
          <w:rFonts w:eastAsia="Times New Roman"/>
        </w:rPr>
      </w:pPr>
      <w:hyperlink r:id="rId9" w:tgtFrame="_blank" w:history="1">
        <w:r w:rsidR="00023FDE" w:rsidRPr="00B725D2">
          <w:rPr>
            <w:rStyle w:val="Hyperlink"/>
            <w:rFonts w:cs="Calibri"/>
            <w:bdr w:val="none" w:sz="0" w:space="0" w:color="auto" w:frame="1"/>
            <w:shd w:val="clear" w:color="auto" w:fill="FFFFFF"/>
          </w:rPr>
          <w:t>http://dx.doi.org/10.5525/gla.researchdata.952</w:t>
        </w:r>
      </w:hyperlink>
    </w:p>
    <w:p w14:paraId="08A730AC" w14:textId="1102DE33" w:rsidR="004C2988" w:rsidRPr="00B725D2" w:rsidRDefault="004C2988" w:rsidP="00F33082">
      <w:pPr>
        <w:spacing w:after="0" w:line="240" w:lineRule="auto"/>
        <w:rPr>
          <w:rStyle w:val="Hyperlink"/>
          <w:rFonts w:cs="Arial"/>
          <w:i/>
        </w:rPr>
      </w:pPr>
    </w:p>
    <w:p w14:paraId="36130858" w14:textId="48AF31C4" w:rsidR="004C2988" w:rsidRDefault="004C2988" w:rsidP="00F33082">
      <w:pPr>
        <w:spacing w:after="0" w:line="240" w:lineRule="auto"/>
        <w:rPr>
          <w:rStyle w:val="Hyperlink"/>
          <w:rFonts w:cs="Arial"/>
          <w:b/>
          <w:bCs/>
          <w:i/>
        </w:rPr>
      </w:pPr>
      <w:r w:rsidRPr="00B725D2">
        <w:rPr>
          <w:rStyle w:val="Hyperlink"/>
          <w:rFonts w:cs="Arial"/>
          <w:b/>
          <w:bCs/>
          <w:i/>
        </w:rPr>
        <w:t>Abstract</w:t>
      </w:r>
    </w:p>
    <w:p w14:paraId="36507D43" w14:textId="43B99E71" w:rsidR="00093226" w:rsidRPr="00797EAB" w:rsidRDefault="00093226" w:rsidP="00093226">
      <w:pPr>
        <w:pStyle w:val="Paragraph"/>
        <w:ind w:firstLine="0"/>
        <w:rPr>
          <w:lang w:val="en-GB"/>
        </w:rPr>
      </w:pPr>
      <w:r w:rsidRPr="00797EAB">
        <w:rPr>
          <w:lang w:val="en-GB"/>
        </w:rPr>
        <w:t xml:space="preserve">Bioactive metabolites have wide-ranging biological activities and are a potential source of future research and therapeutic tools. Here, we use nanovibrational stimulation to induce the osteogenic differentiation of MSCs, in the absence of </w:t>
      </w:r>
      <w:r w:rsidR="002637D6">
        <w:rPr>
          <w:lang w:val="en-GB"/>
        </w:rPr>
        <w:t xml:space="preserve">off-target, </w:t>
      </w:r>
      <w:r w:rsidR="00A16B73">
        <w:rPr>
          <w:lang w:val="en-GB"/>
        </w:rPr>
        <w:t>non</w:t>
      </w:r>
      <w:r w:rsidRPr="00797EAB">
        <w:rPr>
          <w:lang w:val="en-GB"/>
        </w:rPr>
        <w:t>-</w:t>
      </w:r>
      <w:r w:rsidR="00A16B73">
        <w:rPr>
          <w:lang w:val="en-GB"/>
        </w:rPr>
        <w:t>osteogenic</w:t>
      </w:r>
      <w:r w:rsidR="002637D6">
        <w:rPr>
          <w:lang w:val="en-GB"/>
        </w:rPr>
        <w:t>,</w:t>
      </w:r>
      <w:r w:rsidR="00A16B73" w:rsidRPr="00797EAB">
        <w:rPr>
          <w:lang w:val="en-GB"/>
        </w:rPr>
        <w:t xml:space="preserve"> </w:t>
      </w:r>
      <w:r w:rsidRPr="00797EAB">
        <w:rPr>
          <w:lang w:val="en-GB"/>
        </w:rPr>
        <w:t xml:space="preserve">differentiation. We show that this differentiation method, which does not rely on the addition of exogenous growth factors to the culture media, provides an artefact-free approach to identifying bioactive metabolites that specifically and potently induce osteogenesis. We first identify a highly specific metabolite as the endogenous steroid, cholesterol sulphate. Next, a screen of other </w:t>
      </w:r>
      <w:r w:rsidRPr="00797EAB">
        <w:rPr>
          <w:lang w:val="en-GB"/>
        </w:rPr>
        <w:lastRenderedPageBreak/>
        <w:t xml:space="preserve">small molecules with a similar steroid scaffold identified </w:t>
      </w:r>
      <w:r w:rsidRPr="00797EAB">
        <w:rPr>
          <w:bCs/>
          <w:lang w:val="en-GB"/>
        </w:rPr>
        <w:t>fludrocortisone acetate</w:t>
      </w:r>
      <w:r w:rsidRPr="00797EAB" w:rsidDel="004D29F9">
        <w:rPr>
          <w:lang w:val="en-GB"/>
        </w:rPr>
        <w:t xml:space="preserve"> </w:t>
      </w:r>
      <w:r w:rsidRPr="00797EAB">
        <w:rPr>
          <w:lang w:val="en-GB"/>
        </w:rPr>
        <w:t>as being both specific and having highly potent osteogenic-inducing activity. Further, we implicate cytoskeletal contractility as a measure of osteogenic potency and cell stiffness as a measure of specificity. These findings demonstrate that physical principles can be used to identify bioactive metabolites and then metabolite potency can be optimised by examining structure-function relationship.</w:t>
      </w:r>
    </w:p>
    <w:p w14:paraId="04150AEB" w14:textId="77777777" w:rsidR="00093226" w:rsidRPr="00B725D2" w:rsidRDefault="00093226" w:rsidP="00F33082">
      <w:pPr>
        <w:spacing w:after="0" w:line="240" w:lineRule="auto"/>
        <w:rPr>
          <w:rStyle w:val="Hyperlink"/>
          <w:rFonts w:cs="Arial"/>
          <w:b/>
          <w:bCs/>
          <w:i/>
        </w:rPr>
      </w:pPr>
    </w:p>
    <w:p w14:paraId="215B157F" w14:textId="1B58EA16" w:rsidR="00A92080" w:rsidRPr="00B725D2" w:rsidRDefault="00A92080" w:rsidP="00904A9E">
      <w:pPr>
        <w:spacing w:after="0" w:line="360" w:lineRule="auto"/>
        <w:jc w:val="both"/>
        <w:rPr>
          <w:b/>
        </w:rPr>
      </w:pPr>
      <w:r w:rsidRPr="00B725D2">
        <w:rPr>
          <w:b/>
        </w:rPr>
        <w:t>3. Funder information:</w:t>
      </w:r>
    </w:p>
    <w:p w14:paraId="471F656C" w14:textId="680290B2" w:rsidR="00D90EA0" w:rsidRPr="00A40C16" w:rsidRDefault="00F33082" w:rsidP="00D90EA0">
      <w:pPr>
        <w:spacing w:after="0" w:line="360" w:lineRule="auto"/>
        <w:jc w:val="both"/>
      </w:pPr>
      <w:r w:rsidRPr="001B324D">
        <w:t>This work was funded by BBSRC project BB/P00220X/1 and EPSRC projects EP/P001114/1 and EP/N013905/1</w:t>
      </w:r>
      <w:r w:rsidR="00D90EA0">
        <w:t xml:space="preserve"> and </w:t>
      </w:r>
      <w:r w:rsidR="00D90EA0" w:rsidRPr="00A40C16">
        <w:t>EPSRC grant "3D OrbiSIMS: Label free chemical imaging of materials, cells and tissues" EP/P029868/1</w:t>
      </w:r>
      <w:r w:rsidR="00D90EA0">
        <w:t>.</w:t>
      </w:r>
    </w:p>
    <w:p w14:paraId="692413A1" w14:textId="08A4BD2A" w:rsidR="00F33082" w:rsidRPr="001B324D" w:rsidRDefault="00F33082" w:rsidP="00904A9E">
      <w:pPr>
        <w:spacing w:after="0" w:line="360" w:lineRule="auto"/>
        <w:jc w:val="both"/>
      </w:pPr>
    </w:p>
    <w:p w14:paraId="56452867" w14:textId="362BE471" w:rsidR="00F33082" w:rsidRPr="001B324D" w:rsidRDefault="00F33082" w:rsidP="00904A9E">
      <w:pPr>
        <w:spacing w:after="0" w:line="360" w:lineRule="auto"/>
        <w:jc w:val="both"/>
      </w:pPr>
    </w:p>
    <w:p w14:paraId="72EB4845" w14:textId="77777777" w:rsidR="006E0662" w:rsidRPr="00B725D2" w:rsidRDefault="006E0662" w:rsidP="00904A9E">
      <w:pPr>
        <w:spacing w:after="0" w:line="360" w:lineRule="auto"/>
        <w:jc w:val="both"/>
        <w:rPr>
          <w:rFonts w:cs="Arial"/>
        </w:rPr>
      </w:pPr>
    </w:p>
    <w:p w14:paraId="1A79D32E" w14:textId="0BD98AA9" w:rsidR="005116AB" w:rsidRPr="00B725D2" w:rsidRDefault="005116AB" w:rsidP="00904A9E">
      <w:pPr>
        <w:spacing w:after="0" w:line="360" w:lineRule="auto"/>
        <w:jc w:val="both"/>
        <w:rPr>
          <w:b/>
          <w:lang w:eastAsia="zh-CN"/>
        </w:rPr>
      </w:pPr>
      <w:r w:rsidRPr="00B725D2">
        <w:rPr>
          <w:b/>
          <w:lang w:eastAsia="zh-CN"/>
        </w:rPr>
        <w:t>4. Dataset and readme information</w:t>
      </w:r>
    </w:p>
    <w:p w14:paraId="1EA0C1F1" w14:textId="61B87AD8" w:rsidR="001968BA" w:rsidRPr="00B725D2" w:rsidRDefault="003C78DB" w:rsidP="00904A9E">
      <w:pPr>
        <w:spacing w:after="0" w:line="360" w:lineRule="auto"/>
        <w:jc w:val="both"/>
        <w:rPr>
          <w:b/>
          <w:color w:val="000000" w:themeColor="text1"/>
          <w:lang w:eastAsia="zh-CN"/>
        </w:rPr>
      </w:pPr>
      <w:r w:rsidRPr="00B725D2">
        <w:rPr>
          <w:b/>
          <w:color w:val="000000" w:themeColor="text1"/>
          <w:lang w:eastAsia="zh-CN"/>
        </w:rPr>
        <w:t>Data f</w:t>
      </w:r>
      <w:r w:rsidR="006E47B2" w:rsidRPr="00B725D2">
        <w:rPr>
          <w:b/>
          <w:color w:val="000000" w:themeColor="text1"/>
          <w:lang w:eastAsia="zh-CN"/>
        </w:rPr>
        <w:t>olders</w:t>
      </w:r>
    </w:p>
    <w:p w14:paraId="6DE7C227" w14:textId="77777777" w:rsidR="002E1655" w:rsidRPr="001B324D" w:rsidRDefault="004C2988" w:rsidP="004C2988">
      <w:pPr>
        <w:jc w:val="both"/>
        <w:rPr>
          <w:rFonts w:cstheme="minorHAnsi"/>
        </w:rPr>
      </w:pPr>
      <w:r w:rsidRPr="001B324D">
        <w:rPr>
          <w:rFonts w:cstheme="minorHAnsi"/>
          <w:b/>
          <w:bCs/>
        </w:rPr>
        <w:t xml:space="preserve">Nanovibrational Apparatus. </w:t>
      </w:r>
      <w:r w:rsidRPr="001B324D">
        <w:rPr>
          <w:rFonts w:cstheme="minorHAnsi"/>
        </w:rPr>
        <w:t>Nanovibrational bioreactor design was as previously described</w:t>
      </w:r>
      <w:r w:rsidRPr="00B725D2">
        <w:rPr>
          <w:rFonts w:cstheme="minorHAnsi"/>
        </w:rPr>
        <w:fldChar w:fldCharType="begin"/>
      </w:r>
      <w:r w:rsidRPr="001B324D">
        <w:rPr>
          <w:rFonts w:cstheme="minorHAnsi"/>
        </w:rPr>
        <w:instrText xml:space="preserve"> ADDIN EN.CITE &lt;EndNote&gt;&lt;Cite&gt;&lt;Author&gt;Tsimbouri&lt;/Author&gt;&lt;Year&gt;2017&lt;/Year&gt;&lt;RecNum&gt;3333&lt;/RecNum&gt;&lt;DisplayText&gt;&lt;style face="superscript"&gt;7&lt;/style&gt;&lt;/DisplayText&gt;&lt;record&gt;&lt;rec-number&gt;3333&lt;/rec-number&gt;&lt;foreign-keys&gt;&lt;key app="EN" db-id="tez5w9vwrttaenepvvmxxssmr5sdtef222pv" timestamp="1573416132"&gt;3333&lt;/key&gt;&lt;/foreign-keys&gt;&lt;ref-type name="Journal Article"&gt;17&lt;/ref-type&gt;&lt;contributors&gt;&lt;authors&gt;&lt;author&gt;Tsimbouri, P. M.&lt;/author&gt;&lt;author&gt;Childs, P.G.&lt;/author&gt;&lt;author&gt;Pemberton, G. D.&lt;/author&gt;&lt;author&gt;Yang, J.&lt;/author&gt;&lt;author&gt;Jayawara, V.&lt;/author&gt;&lt;author&gt;Oripiriyakul, W.&lt;/author&gt;&lt;author&gt;Burgess, K.V.&lt;/author&gt;&lt;author&gt;Gonzales-Garcia, C.&lt;/author&gt;&lt;author&gt;Blackburn, G.&lt;/author&gt;&lt;author&gt;Thomas, D.&lt;/author&gt;&lt;author&gt;Vallejo-Giraldo, C.&lt;/author&gt;&lt;author&gt;Biggs, M. J. P.&lt;/author&gt;&lt;author&gt;Curtis, A. S. G.&lt;/author&gt;&lt;author&gt;Salmeron-Sanchez, M.&lt;/author&gt;&lt;author&gt;Reid, S.&lt;/author&gt;&lt;author&gt;Dalby, M. J.&lt;/author&gt;&lt;/authors&gt;&lt;/contributors&gt;&lt;titles&gt;&lt;title&gt;Stimulation of 3D osteogenesis by mesenchymal stem cells using a nanovibrational bioreactor&lt;/title&gt;&lt;secondary-title&gt;Nature Biomedical Engineering&lt;/secondary-title&gt;&lt;/titles&gt;&lt;periodical&gt;&lt;full-title&gt;Nature Biomedical Engineering&lt;/full-title&gt;&lt;/periodical&gt;&lt;pages&gt;758-770&lt;/pages&gt;&lt;volume&gt;1&lt;/volume&gt;&lt;dates&gt;&lt;year&gt;2017&lt;/year&gt;&lt;/dates&gt;&lt;urls&gt;&lt;/urls&gt;&lt;/record&gt;&lt;/Cite&gt;&lt;/EndNote&gt;</w:instrText>
      </w:r>
      <w:r w:rsidRPr="00B725D2">
        <w:rPr>
          <w:rFonts w:cstheme="minorHAnsi"/>
        </w:rPr>
        <w:fldChar w:fldCharType="separate"/>
      </w:r>
      <w:r w:rsidRPr="001B324D">
        <w:rPr>
          <w:rFonts w:cstheme="minorHAnsi"/>
          <w:noProof/>
          <w:vertAlign w:val="superscript"/>
        </w:rPr>
        <w:t>7</w:t>
      </w:r>
      <w:r w:rsidRPr="00B725D2">
        <w:rPr>
          <w:rFonts w:cstheme="minorHAnsi"/>
        </w:rPr>
        <w:fldChar w:fldCharType="end"/>
      </w:r>
      <w:r w:rsidRPr="001B324D">
        <w:rPr>
          <w:rFonts w:cstheme="minorHAnsi"/>
        </w:rPr>
        <w:t>. Briefly, standard cell culture plates (Corning, NY) were magnetically attached (NeoFlex® Flexible Neodymium Magnetic Sheet, 3M, Minnesota, United States) to the vibration plate (dimensions 128 x 176 mm). This plate was secured on the underside to an array of low-profile, multilayer piezo actuators (NAC2022, Noliac A/S CTS, Denmark). To power the piezo array, a custom power supply unit, detailed in a previous publication</w:t>
      </w:r>
      <w:r w:rsidRPr="00B725D2">
        <w:rPr>
          <w:rFonts w:cstheme="minorHAnsi"/>
        </w:rPr>
        <w:fldChar w:fldCharType="begin">
          <w:fldData xml:space="preserve">PEVuZE5vdGU+PENpdGU+PEF1dGhvcj5DYW1wc2llPC9BdXRob3I+PFllYXI+MjAxOTwvWWVhcj48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==
</w:fldData>
        </w:fldChar>
      </w:r>
      <w:r w:rsidRPr="001B324D">
        <w:rPr>
          <w:rFonts w:cstheme="minorHAnsi"/>
        </w:rPr>
        <w:instrText xml:space="preserve"> ADDIN EN.CITE </w:instrText>
      </w:r>
      <w:r w:rsidRPr="00B725D2">
        <w:rPr>
          <w:rFonts w:cstheme="minorHAnsi"/>
        </w:rPr>
        <w:fldChar w:fldCharType="begin">
          <w:fldData xml:space="preserve">PEVuZE5vdGU+PENpdGU+PEF1dGhvcj5DYW1wc2llPC9BdXRob3I+PFllYXI+MjAxOTwvWWVhcj48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==
</w:fldData>
        </w:fldChar>
      </w:r>
      <w:r w:rsidRPr="001B324D">
        <w:rPr>
          <w:rFonts w:cstheme="minorHAnsi"/>
        </w:rPr>
        <w:instrText xml:space="preserve"> ADDIN EN.CITE.DATA </w:instrText>
      </w:r>
      <w:r w:rsidRPr="00B725D2">
        <w:rPr>
          <w:rFonts w:cstheme="minorHAnsi"/>
        </w:rPr>
      </w:r>
      <w:r w:rsidRPr="00B725D2">
        <w:rPr>
          <w:rFonts w:cstheme="minorHAnsi"/>
        </w:rPr>
        <w:fldChar w:fldCharType="end"/>
      </w:r>
      <w:r w:rsidRPr="00B725D2">
        <w:rPr>
          <w:rFonts w:cstheme="minorHAnsi"/>
        </w:rPr>
      </w:r>
      <w:r w:rsidRPr="00B725D2">
        <w:rPr>
          <w:rFonts w:cstheme="minorHAnsi"/>
        </w:rPr>
        <w:fldChar w:fldCharType="separate"/>
      </w:r>
      <w:r w:rsidRPr="001B324D">
        <w:rPr>
          <w:rFonts w:cstheme="minorHAnsi"/>
          <w:noProof/>
          <w:vertAlign w:val="superscript"/>
        </w:rPr>
        <w:t>36</w:t>
      </w:r>
      <w:r w:rsidRPr="00B725D2">
        <w:rPr>
          <w:rFonts w:cstheme="minorHAnsi"/>
        </w:rPr>
        <w:fldChar w:fldCharType="end"/>
      </w:r>
      <w:r w:rsidRPr="001B324D">
        <w:rPr>
          <w:rFonts w:cstheme="minorHAnsi"/>
        </w:rPr>
        <w:t>, consisting of a signal generator integrated circuit (AD9833, Analog Devices, Massachusetts, USA) to provide a 1000 Hz sine wave modulation and a parallel configuration of class AB audio amplifiers (TDA7293, STMicroelectronics, Geneva, Switzerland) to amplify the sine wave signal. This results in the vibration plate oscillating at an amplitude of 30 nm and 1000 Hz frequency.</w:t>
      </w:r>
      <w:r w:rsidR="0023179E" w:rsidRPr="001B324D">
        <w:rPr>
          <w:rFonts w:cstheme="minorHAnsi"/>
        </w:rPr>
        <w:t xml:space="preserve"> </w:t>
      </w:r>
    </w:p>
    <w:p w14:paraId="1A8341C7" w14:textId="6F10537E" w:rsidR="004C2988" w:rsidRPr="001B324D" w:rsidRDefault="0023179E" w:rsidP="004C2988">
      <w:pPr>
        <w:jc w:val="both"/>
        <w:rPr>
          <w:rFonts w:cstheme="minorHAnsi"/>
        </w:rPr>
      </w:pPr>
      <w:r w:rsidRPr="00B725D2">
        <w:rPr>
          <w:rFonts w:cstheme="minorHAnsi"/>
          <w:b/>
          <w:bCs/>
        </w:rPr>
        <w:t>Fig</w:t>
      </w:r>
      <w:r w:rsidRPr="001B324D">
        <w:rPr>
          <w:rFonts w:cstheme="minorHAnsi"/>
          <w:b/>
          <w:bCs/>
        </w:rPr>
        <w:t xml:space="preserve">ure </w:t>
      </w:r>
      <w:r w:rsidRPr="00B725D2">
        <w:rPr>
          <w:rFonts w:cstheme="minorHAnsi"/>
          <w:b/>
          <w:bCs/>
        </w:rPr>
        <w:t>1a</w:t>
      </w:r>
      <w:r w:rsidR="002E1655" w:rsidRPr="001B324D">
        <w:rPr>
          <w:rFonts w:cstheme="minorHAnsi"/>
          <w:b/>
          <w:bCs/>
        </w:rPr>
        <w:t xml:space="preserve"> </w:t>
      </w:r>
      <w:r w:rsidR="002E1655" w:rsidRPr="00B725D2">
        <w:rPr>
          <w:rFonts w:cstheme="minorHAnsi"/>
        </w:rPr>
        <w:t>The nanovibrational bioreactor.</w:t>
      </w:r>
    </w:p>
    <w:p w14:paraId="387F30B5" w14:textId="77777777" w:rsidR="004C2988" w:rsidRPr="001B324D" w:rsidRDefault="004C2988" w:rsidP="004C2988">
      <w:pPr>
        <w:jc w:val="both"/>
        <w:rPr>
          <w:rFonts w:cstheme="minorHAnsi"/>
        </w:rPr>
      </w:pPr>
    </w:p>
    <w:p w14:paraId="5C7C50A3" w14:textId="7EC727A9" w:rsidR="002E1655" w:rsidRPr="001B324D" w:rsidRDefault="004C2988" w:rsidP="004C2988">
      <w:pPr>
        <w:jc w:val="both"/>
        <w:rPr>
          <w:rFonts w:cstheme="minorHAnsi"/>
        </w:rPr>
      </w:pPr>
      <w:r w:rsidRPr="001B324D">
        <w:rPr>
          <w:rFonts w:cstheme="minorHAnsi"/>
          <w:b/>
          <w:bCs/>
        </w:rPr>
        <w:t xml:space="preserve">Interferometric measurement. </w:t>
      </w:r>
      <w:r w:rsidRPr="001B324D">
        <w:rPr>
          <w:rFonts w:cstheme="minorHAnsi"/>
        </w:rPr>
        <w:t>Vibrational amplitude was measured using a laser interferometry system previously used to accurately measure nanoscale displacements generated by the bioreactor platform used here</w:t>
      </w:r>
      <w:r w:rsidRPr="00B725D2">
        <w:rPr>
          <w:rFonts w:cstheme="minorHAnsi"/>
        </w:rPr>
        <w:fldChar w:fldCharType="begin">
          <w:fldData xml:space="preserve">PEVuZE5vdGU+PENpdGU+PEF1dGhvcj5Uc2ltYm91cmk8L0F1dGhvcj48WWVhcj4yMDE3PC9ZZWFy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</w:fldData>
        </w:fldChar>
      </w:r>
      <w:r w:rsidRPr="001B324D">
        <w:rPr>
          <w:rFonts w:cstheme="minorHAnsi"/>
        </w:rPr>
        <w:instrText xml:space="preserve"> ADDIN EN.CITE </w:instrText>
      </w:r>
      <w:r w:rsidRPr="00B725D2">
        <w:rPr>
          <w:rFonts w:cstheme="minorHAnsi"/>
        </w:rPr>
        <w:fldChar w:fldCharType="begin">
          <w:fldData xml:space="preserve">PEVuZE5vdGU+PENpdGU+PEF1dGhvcj5Uc2ltYm91cmk8L0F1dGhvcj48WWVhcj4yMDE3PC9ZZWFy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</w:fldData>
        </w:fldChar>
      </w:r>
      <w:r w:rsidRPr="001B324D">
        <w:rPr>
          <w:rFonts w:cstheme="minorHAnsi"/>
        </w:rPr>
        <w:instrText xml:space="preserve"> ADDIN EN.CITE.DATA </w:instrText>
      </w:r>
      <w:r w:rsidRPr="00B725D2">
        <w:rPr>
          <w:rFonts w:cstheme="minorHAnsi"/>
        </w:rPr>
      </w:r>
      <w:r w:rsidRPr="00B725D2">
        <w:rPr>
          <w:rFonts w:cstheme="minorHAnsi"/>
        </w:rPr>
        <w:fldChar w:fldCharType="end"/>
      </w:r>
      <w:r w:rsidRPr="00B725D2">
        <w:rPr>
          <w:rFonts w:cstheme="minorHAnsi"/>
        </w:rPr>
      </w:r>
      <w:r w:rsidRPr="00B725D2">
        <w:rPr>
          <w:rFonts w:cstheme="minorHAnsi"/>
        </w:rPr>
        <w:fldChar w:fldCharType="separate"/>
      </w:r>
      <w:r w:rsidRPr="001B324D">
        <w:rPr>
          <w:rFonts w:cstheme="minorHAnsi"/>
          <w:noProof/>
          <w:vertAlign w:val="superscript"/>
        </w:rPr>
        <w:t>7, 36</w:t>
      </w:r>
      <w:r w:rsidRPr="00B725D2">
        <w:rPr>
          <w:rFonts w:cstheme="minorHAnsi"/>
        </w:rPr>
        <w:fldChar w:fldCharType="end"/>
      </w:r>
      <w:r w:rsidRPr="001B324D">
        <w:rPr>
          <w:rFonts w:cstheme="minorHAnsi"/>
        </w:rPr>
        <w:t xml:space="preserve">. A USB interferometer (Model SP-S, SIOS Messtechnik GmbH, Ilmenau, Germany) was mounted on a frame with the laser aimed downwards at the measurement site. For 2D tissue culture plastic surface displacement measurements, self-adhesive, reflective tape was bonded at measurement sites to reflect the laser for accuracy. Similarly, for 3D collagen I gel cultures, prismatic tape was adhered to the surface of the gels. Analysis of the interference pattern between the reflected laser light and the reference signal in the interferometer’s INFAS software (where the time series interference signal is converted to frequency space by fast Fourier transform (FFT)) allows the displacement of the target surface to be determined from the produced frequency spectrum. This model of interferometer is sensitive to displacements of 0.1 nm, however, seismic noise (produced by people walking and moving around near </w:t>
      </w:r>
      <w:r w:rsidRPr="001B324D">
        <w:rPr>
          <w:rFonts w:cstheme="minorHAnsi"/>
        </w:rPr>
        <w:lastRenderedPageBreak/>
        <w:t>the apparatus) can reduce this sensitivity. To prevent this noise affecting the measurements, the interferometric apparatus was mounted on an optical bench supported by polystyrene blocks to provide noise dampening. For 2D and 3D comparisons of nanovibrational amplitude 65 measurements were taken at multiple locations on the plates.</w:t>
      </w:r>
      <w:r w:rsidR="0023179E" w:rsidRPr="001B324D">
        <w:rPr>
          <w:rFonts w:cstheme="minorHAnsi"/>
        </w:rPr>
        <w:t xml:space="preserve"> </w:t>
      </w:r>
    </w:p>
    <w:p w14:paraId="39496EA3" w14:textId="18CE9474" w:rsidR="00FE4CE4" w:rsidRPr="001B324D" w:rsidRDefault="00FE4CE4" w:rsidP="004C2988">
      <w:pPr>
        <w:jc w:val="both"/>
        <w:rPr>
          <w:rFonts w:cstheme="minorHAnsi"/>
        </w:rPr>
      </w:pPr>
      <w:r w:rsidRPr="00B725D2">
        <w:rPr>
          <w:rFonts w:cstheme="minorHAnsi"/>
          <w:b/>
          <w:bCs/>
        </w:rPr>
        <w:t>Data folder: Interferometry Figure 1C.</w:t>
      </w:r>
      <w:r w:rsidRPr="001B324D">
        <w:rPr>
          <w:rFonts w:cstheme="minorHAnsi"/>
          <w:b/>
          <w:bCs/>
        </w:rPr>
        <w:t xml:space="preserve"> </w:t>
      </w:r>
      <w:r w:rsidRPr="00B725D2">
        <w:rPr>
          <w:rFonts w:cstheme="minorHAnsi"/>
        </w:rPr>
        <w:t>Interferometry measurements provided in .xls format</w:t>
      </w:r>
      <w:r w:rsidRPr="001B324D">
        <w:rPr>
          <w:rFonts w:cstheme="minorHAnsi"/>
        </w:rPr>
        <w:t>.</w:t>
      </w:r>
    </w:p>
    <w:p w14:paraId="027C5930" w14:textId="5A124C9F" w:rsidR="004C2988" w:rsidRPr="00B725D2" w:rsidRDefault="0023179E" w:rsidP="00B725D2">
      <w:pPr>
        <w:spacing w:line="240" w:lineRule="auto"/>
        <w:jc w:val="both"/>
        <w:rPr>
          <w:rFonts w:cstheme="minorHAnsi"/>
        </w:rPr>
      </w:pPr>
      <w:r w:rsidRPr="00B725D2">
        <w:rPr>
          <w:rFonts w:cstheme="minorHAnsi"/>
          <w:b/>
          <w:bCs/>
        </w:rPr>
        <w:t>Fig</w:t>
      </w:r>
      <w:r w:rsidRPr="001B324D">
        <w:rPr>
          <w:rFonts w:cstheme="minorHAnsi"/>
          <w:b/>
          <w:bCs/>
        </w:rPr>
        <w:t>ure</w:t>
      </w:r>
      <w:r w:rsidRPr="00B725D2">
        <w:rPr>
          <w:rFonts w:cstheme="minorHAnsi"/>
          <w:b/>
          <w:bCs/>
        </w:rPr>
        <w:t xml:space="preserve"> 1</w:t>
      </w:r>
      <w:r w:rsidR="002E1655" w:rsidRPr="00B725D2">
        <w:rPr>
          <w:rFonts w:cstheme="minorHAnsi"/>
          <w:b/>
          <w:bCs/>
        </w:rPr>
        <w:t>c.</w:t>
      </w:r>
      <w:r w:rsidR="002E1655" w:rsidRPr="00B725D2">
        <w:rPr>
          <w:rFonts w:cstheme="minorHAnsi"/>
        </w:rPr>
        <w:t xml:space="preserve"> Laser interferometry</w:t>
      </w:r>
    </w:p>
    <w:p w14:paraId="4A03D36B" w14:textId="77777777" w:rsidR="00D803D0" w:rsidRPr="001B324D" w:rsidRDefault="00D803D0" w:rsidP="00B725D2">
      <w:pPr>
        <w:spacing w:line="240" w:lineRule="auto"/>
        <w:rPr>
          <w:rFonts w:eastAsiaTheme="minorEastAsia"/>
        </w:rPr>
      </w:pPr>
      <w:r w:rsidRPr="001B324D">
        <w:rPr>
          <w:b/>
          <w:bCs/>
        </w:rPr>
        <w:t xml:space="preserve">Suppementary figure 1. </w:t>
      </w:r>
      <w:r w:rsidRPr="00B725D2">
        <w:rPr>
          <w:rFonts w:eastAsiaTheme="minorEastAsia" w:cs="Times New Roman"/>
        </w:rPr>
        <w:t>Laser interferometry experimental apparatus</w:t>
      </w:r>
    </w:p>
    <w:p w14:paraId="1978CAAB" w14:textId="77777777" w:rsidR="00D803D0" w:rsidRPr="001B324D" w:rsidRDefault="00D803D0" w:rsidP="004C2988">
      <w:pPr>
        <w:jc w:val="both"/>
        <w:rPr>
          <w:rFonts w:cstheme="minorHAnsi"/>
        </w:rPr>
      </w:pPr>
    </w:p>
    <w:p w14:paraId="77763A36" w14:textId="77777777" w:rsidR="004C2988" w:rsidRPr="001B324D" w:rsidRDefault="004C2988" w:rsidP="004C2988">
      <w:pPr>
        <w:jc w:val="both"/>
        <w:rPr>
          <w:rFonts w:cstheme="minorHAnsi"/>
        </w:rPr>
      </w:pPr>
    </w:p>
    <w:p w14:paraId="0DA4172B" w14:textId="77777777" w:rsidR="004C2988" w:rsidRPr="001B324D" w:rsidRDefault="004C2988" w:rsidP="004C2988">
      <w:r w:rsidRPr="001B324D">
        <w:rPr>
          <w:rFonts w:cstheme="minorHAnsi"/>
          <w:b/>
          <w:bCs/>
        </w:rPr>
        <w:t xml:space="preserve">Rheology Measurements </w:t>
      </w:r>
    </w:p>
    <w:p w14:paraId="6B19863D" w14:textId="77777777" w:rsidR="004C2988" w:rsidRPr="001B324D" w:rsidRDefault="004C2988" w:rsidP="004C2988">
      <w:r w:rsidRPr="001B324D">
        <w:t>Rheological measurements were carried out using an Anton Paar 301 rheometer. Strain sweeps were carried out using a parallel plate system with a 25 mm sand blasted plate and a gap of 2.8 mm. 2 mL collagen gels were prepared beforehand in a 12 well plate and then transferred to the rheometer plate for measuring. Strain sweep tests were performed at an angular frequency of 10 rad s</w:t>
      </w:r>
      <w:r w:rsidRPr="001B324D">
        <w:rPr>
          <w:vertAlign w:val="superscript"/>
        </w:rPr>
        <w:t>-1</w:t>
      </w:r>
      <w:r w:rsidRPr="001B324D">
        <w:t xml:space="preserve"> and a strain of 0.1 - 5000%. All experiments were performed at 25</w:t>
      </w:r>
      <w:r w:rsidRPr="001B324D">
        <w:sym w:font="Symbol" w:char="F0B0"/>
      </w:r>
      <w:r w:rsidRPr="001B324D">
        <w:t xml:space="preserve">C. </w:t>
      </w:r>
    </w:p>
    <w:p w14:paraId="4D3FC626" w14:textId="77777777" w:rsidR="004C2988" w:rsidRPr="001B324D" w:rsidRDefault="004C2988" w:rsidP="004C2988"/>
    <w:p w14:paraId="22A1808A" w14:textId="77777777" w:rsidR="004C2988" w:rsidRPr="001B324D" w:rsidRDefault="004C2988" w:rsidP="004C2988">
      <w:pPr>
        <w:rPr>
          <w:i/>
          <w:iCs/>
        </w:rPr>
      </w:pPr>
      <w:r w:rsidRPr="001B324D">
        <w:rPr>
          <w:i/>
          <w:iCs/>
        </w:rPr>
        <w:t xml:space="preserve">Calculation of Youngs Modulus </w:t>
      </w:r>
    </w:p>
    <w:p w14:paraId="28CCF4B8" w14:textId="77777777" w:rsidR="004C2988" w:rsidRPr="001B324D" w:rsidRDefault="004C2988" w:rsidP="004C2988"/>
    <w:p w14:paraId="58C9567A" w14:textId="4AC7BD52" w:rsidR="004C2988" w:rsidRPr="001B324D" w:rsidRDefault="009F7181" w:rsidP="004C2988">
      <w:r>
        <w:rPr>
          <w:rFonts w:ascii="Times New Roman" w:eastAsiaTheme="minorEastAsia" w:hAnsi="Times New Roman" w:cs="Times New Roman"/>
          <w:sz w:val="24"/>
          <w:szCs w:val="24"/>
        </w:rPr>
        <w:t>An average of the storage shear modulus was taken within the viscoelastic region (0.1-10 % strain) giving 13.7 Pa. Collagen gels are homogeneous and isotropic from the mechanical point of view, and a reference estimate for the Young’s modulus in the linear region can be obtained from the shear measurements using the following equation:</w:t>
      </w:r>
    </w:p>
    <w:p w14:paraId="3F07675A" w14:textId="77777777" w:rsidR="004C2988" w:rsidRPr="001B324D" w:rsidRDefault="001F5DF7" w:rsidP="004C2988">
      <w:pPr>
        <w:rPr>
          <w:rFonts w:eastAsiaTheme="minorEastAsia"/>
        </w:rPr>
      </w:pPr>
      <m:oMathPara>
        <m:oMath>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2(1+v)</m:t>
              </m:r>
            </m:den>
          </m:f>
        </m:oMath>
      </m:oMathPara>
    </w:p>
    <w:p w14:paraId="0991B6D6" w14:textId="77777777" w:rsidR="009F7181" w:rsidRDefault="009F7181" w:rsidP="009F718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G’ is the storage shear modulus, </w:t>
      </w:r>
      <w:r>
        <w:rPr>
          <w:rFonts w:ascii="Cambria Math" w:eastAsiaTheme="minorEastAsia" w:hAnsi="Cambria Math" w:cs="Cambria Math"/>
          <w:sz w:val="24"/>
          <w:szCs w:val="24"/>
        </w:rPr>
        <w:t>𝑣</w:t>
      </w:r>
      <w:r>
        <w:rPr>
          <w:rFonts w:ascii="Times New Roman" w:eastAsiaTheme="minorEastAsia" w:hAnsi="Times New Roman" w:cs="Times New Roman"/>
          <w:sz w:val="24"/>
          <w:szCs w:val="24"/>
        </w:rPr>
        <w:t xml:space="preserve"> is the Poisson’s ratio and E’ is the Young’s</w:t>
      </w:r>
    </w:p>
    <w:p w14:paraId="1A14CA27" w14:textId="17DDC8E4" w:rsidR="004C2988" w:rsidRDefault="009F7181" w:rsidP="009F718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modulus. Assuming full incompressibility for the material (Poisson’s ratio </w:t>
      </w:r>
      <w:r>
        <w:rPr>
          <w:rFonts w:ascii="Cambria Math" w:eastAsiaTheme="minorEastAsia" w:hAnsi="Cambria Math" w:cs="Cambria Math"/>
          <w:sz w:val="24"/>
          <w:szCs w:val="24"/>
        </w:rPr>
        <w:t>𝑣</w:t>
      </w:r>
      <w:r>
        <w:rPr>
          <w:rFonts w:ascii="Times New Roman" w:eastAsiaTheme="minorEastAsia" w:hAnsi="Times New Roman" w:cs="Times New Roman"/>
          <w:sz w:val="24"/>
          <w:szCs w:val="24"/>
        </w:rPr>
        <w:t xml:space="preserve"> = 0.5 ), this gives a value of 41.7 Pa for the Young’s modulus.</w:t>
      </w:r>
    </w:p>
    <w:p w14:paraId="32708747" w14:textId="77777777" w:rsidR="009F7181" w:rsidRPr="00284996" w:rsidRDefault="009F7181" w:rsidP="00284996">
      <w:pPr>
        <w:autoSpaceDE w:val="0"/>
        <w:autoSpaceDN w:val="0"/>
        <w:adjustRightInd w:val="0"/>
        <w:spacing w:after="0" w:line="240" w:lineRule="auto"/>
        <w:rPr>
          <w:rFonts w:ascii="Times New Roman" w:eastAsiaTheme="minorEastAsia" w:hAnsi="Times New Roman" w:cs="Times New Roman"/>
          <w:sz w:val="24"/>
          <w:szCs w:val="24"/>
        </w:rPr>
      </w:pPr>
    </w:p>
    <w:p w14:paraId="30CD087A" w14:textId="7A58A789" w:rsidR="00D803D0" w:rsidRPr="001B324D" w:rsidRDefault="004C2988" w:rsidP="004C2988">
      <w:pPr>
        <w:rPr>
          <w:rFonts w:eastAsiaTheme="minorEastAsia"/>
        </w:rPr>
      </w:pPr>
      <w:r w:rsidRPr="001B324D">
        <w:rPr>
          <w:rFonts w:eastAsiaTheme="minorEastAsia"/>
        </w:rPr>
        <w:t>At ~200% strain some slipping was observed this explains the increase in the size of the error bars in the region beyond this point.</w:t>
      </w:r>
      <w:r w:rsidR="0023179E" w:rsidRPr="001B324D">
        <w:rPr>
          <w:rFonts w:eastAsiaTheme="minorEastAsia"/>
        </w:rPr>
        <w:t xml:space="preserve"> </w:t>
      </w:r>
    </w:p>
    <w:p w14:paraId="793DED52" w14:textId="77777777" w:rsidR="00F47D3A" w:rsidRPr="001B324D" w:rsidRDefault="00F47D3A" w:rsidP="004C2988">
      <w:pPr>
        <w:rPr>
          <w:rFonts w:eastAsiaTheme="minorEastAsia"/>
          <w:b/>
          <w:bCs/>
        </w:rPr>
      </w:pPr>
      <w:r w:rsidRPr="00B725D2">
        <w:rPr>
          <w:rFonts w:eastAsiaTheme="minorEastAsia"/>
          <w:b/>
          <w:bCs/>
        </w:rPr>
        <w:t>Data folder</w:t>
      </w:r>
      <w:r w:rsidRPr="001B324D">
        <w:rPr>
          <w:rFonts w:eastAsiaTheme="minorEastAsia"/>
          <w:b/>
          <w:bCs/>
        </w:rPr>
        <w:t>:</w:t>
      </w:r>
      <w:r w:rsidRPr="00B725D2">
        <w:rPr>
          <w:rFonts w:eastAsiaTheme="minorEastAsia"/>
          <w:b/>
          <w:bCs/>
        </w:rPr>
        <w:t xml:space="preserve"> Rheology Figure 1B</w:t>
      </w:r>
    </w:p>
    <w:p w14:paraId="5681B90A" w14:textId="04F65595" w:rsidR="009A46BA" w:rsidRPr="00B725D2" w:rsidRDefault="00D803D0" w:rsidP="004C2988">
      <w:pPr>
        <w:rPr>
          <w:rFonts w:eastAsiaTheme="minorEastAsia"/>
          <w:b/>
          <w:bCs/>
        </w:rPr>
      </w:pPr>
      <w:r w:rsidRPr="00B725D2">
        <w:rPr>
          <w:rFonts w:eastAsiaTheme="minorEastAsia"/>
          <w:b/>
          <w:bCs/>
        </w:rPr>
        <w:t>Figure 1</w:t>
      </w:r>
      <w:r w:rsidR="009A46BA" w:rsidRPr="00B725D2">
        <w:rPr>
          <w:rFonts w:cstheme="minorHAnsi"/>
          <w:b/>
          <w:bCs/>
        </w:rPr>
        <w:t xml:space="preserve">b. </w:t>
      </w:r>
      <w:r w:rsidR="009A46BA" w:rsidRPr="00B725D2">
        <w:rPr>
          <w:rFonts w:cstheme="minorHAnsi"/>
        </w:rPr>
        <w:t>Cross-sectional drawing depicting 2D and 3D  culture set-ups</w:t>
      </w:r>
      <w:r w:rsidR="009A46BA" w:rsidRPr="001B324D">
        <w:rPr>
          <w:rFonts w:eastAsiaTheme="minorEastAsia"/>
        </w:rPr>
        <w:t xml:space="preserve"> </w:t>
      </w:r>
    </w:p>
    <w:p w14:paraId="3EDB37DE" w14:textId="77777777" w:rsidR="004C2988" w:rsidRPr="001B324D" w:rsidRDefault="004C2988" w:rsidP="004C2988">
      <w:pPr>
        <w:jc w:val="both"/>
        <w:rPr>
          <w:rFonts w:cstheme="minorHAnsi"/>
        </w:rPr>
      </w:pPr>
    </w:p>
    <w:p w14:paraId="0D052DFC" w14:textId="6476208C" w:rsidR="004C2988" w:rsidRPr="001B324D" w:rsidRDefault="004C2988" w:rsidP="004C2988">
      <w:pPr>
        <w:jc w:val="both"/>
        <w:rPr>
          <w:rFonts w:cstheme="minorHAnsi"/>
          <w:b/>
          <w:bCs/>
        </w:rPr>
      </w:pPr>
      <w:r w:rsidRPr="001B324D">
        <w:rPr>
          <w:rFonts w:cstheme="minorHAnsi"/>
          <w:b/>
          <w:bCs/>
        </w:rPr>
        <w:t xml:space="preserve">Application of Nanovibration in 2D and 3D culture. </w:t>
      </w:r>
      <w:r w:rsidRPr="001B324D">
        <w:rPr>
          <w:rFonts w:cstheme="minorHAnsi"/>
        </w:rPr>
        <w:t>Stro1</w:t>
      </w:r>
      <w:r w:rsidRPr="001B324D">
        <w:rPr>
          <w:rFonts w:cstheme="minorHAnsi"/>
          <w:vertAlign w:val="superscript"/>
        </w:rPr>
        <w:t>+</w:t>
      </w:r>
      <w:r w:rsidRPr="001B324D">
        <w:rPr>
          <w:rFonts w:cstheme="minorHAnsi"/>
        </w:rPr>
        <w:t xml:space="preserve"> MSCs were isolated from human bone marrow</w:t>
      </w:r>
      <w:r w:rsidRPr="00B725D2">
        <w:rPr>
          <w:rFonts w:cstheme="minorHAnsi"/>
        </w:rPr>
        <w:fldChar w:fldCharType="begin">
          <w:fldData xml:space="preserve">PEVuZE5vdGU+PENpdGU+PEF1dGhvcj5LYW5jemxlcjwvQXV0aG9yPjxZZWFyPjIwMTk8L1llYXI+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</w:fldData>
        </w:fldChar>
      </w:r>
      <w:r w:rsidRPr="001B324D">
        <w:rPr>
          <w:rFonts w:cstheme="minorHAnsi"/>
        </w:rPr>
        <w:instrText xml:space="preserve"> ADDIN EN.CITE </w:instrText>
      </w:r>
      <w:r w:rsidRPr="00B725D2">
        <w:rPr>
          <w:rFonts w:cstheme="minorHAnsi"/>
        </w:rPr>
        <w:fldChar w:fldCharType="begin">
          <w:fldData xml:space="preserve">PEVuZE5vdGU+PENpdGU+PEF1dGhvcj5LYW5jemxlcjwvQXV0aG9yPjxZZWFyPjIwMTk8L1llYXI+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</w:fldData>
        </w:fldChar>
      </w:r>
      <w:r w:rsidRPr="001B324D">
        <w:rPr>
          <w:rFonts w:cstheme="minorHAnsi"/>
        </w:rPr>
        <w:instrText xml:space="preserve"> ADDIN EN.CITE.DATA </w:instrText>
      </w:r>
      <w:r w:rsidRPr="00B725D2">
        <w:rPr>
          <w:rFonts w:cstheme="minorHAnsi"/>
        </w:rPr>
      </w:r>
      <w:r w:rsidRPr="00B725D2">
        <w:rPr>
          <w:rFonts w:cstheme="minorHAnsi"/>
        </w:rPr>
        <w:fldChar w:fldCharType="end"/>
      </w:r>
      <w:r w:rsidRPr="00B725D2">
        <w:rPr>
          <w:rFonts w:cstheme="minorHAnsi"/>
        </w:rPr>
      </w:r>
      <w:r w:rsidRPr="00B725D2">
        <w:rPr>
          <w:rFonts w:cstheme="minorHAnsi"/>
        </w:rPr>
        <w:fldChar w:fldCharType="separate"/>
      </w:r>
      <w:r w:rsidRPr="001B324D">
        <w:rPr>
          <w:rFonts w:cstheme="minorHAnsi"/>
          <w:noProof/>
          <w:vertAlign w:val="superscript"/>
        </w:rPr>
        <w:t>37</w:t>
      </w:r>
      <w:r w:rsidRPr="00B725D2">
        <w:rPr>
          <w:rFonts w:cstheme="minorHAnsi"/>
        </w:rPr>
        <w:fldChar w:fldCharType="end"/>
      </w:r>
      <w:r w:rsidRPr="001B324D">
        <w:rPr>
          <w:rFonts w:cstheme="minorHAnsi"/>
        </w:rPr>
        <w:t>. The term “mesenchymal stem (stromal) cell” is now widely used and, indeed, has come to often represent adherent fibroblastic population of cells, even those that are not stem cells based on rigorous criteria. For avoidance of confusion, in this manuscript, we refer throughout to mesenchymal stem cells to reference more appropriately skeletal stem cells – a clonogenic population of non-hematopoietic bone marrow stromal cells able to recreate cartilage, bone, haematopoiesis-supporting stroma and marrow adipocytes on the basis of in vivo transplantation studies</w:t>
      </w:r>
      <w:r w:rsidRPr="00B725D2">
        <w:rPr>
          <w:rFonts w:cstheme="minorHAnsi"/>
        </w:rPr>
        <w:fldChar w:fldCharType="begin"/>
      </w:r>
      <w:r w:rsidRPr="001B324D">
        <w:rPr>
          <w:rFonts w:cstheme="minorHAnsi"/>
        </w:rPr>
        <w:instrText xml:space="preserve"> ADDIN EN.CITE &lt;EndNote&gt;&lt;Cite&gt;&lt;Author&gt;Bianco&lt;/Author&gt;&lt;Year&gt;2013&lt;/Year&gt;&lt;RecNum&gt;3219&lt;/RecNum&gt;&lt;DisplayText&gt;&lt;style face="superscript"&gt;38&lt;/style&gt;&lt;/DisplayText&gt;&lt;record&gt;&lt;rec-number&gt;3219&lt;/rec-number&gt;&lt;foreign-keys&gt;&lt;key app="EN" db-id="tez5w9vwrttaenepvvmxxssmr5sdtef222pv" timestamp="1573416131"&gt;3219&lt;/key&gt;&lt;/foreign-keys&gt;&lt;ref-type name="Journal Article"&gt;17&lt;/ref-type&gt;&lt;contributors&gt;&lt;authors&gt;&lt;author&gt;Bianco, P.&lt;/author&gt;&lt;author&gt;Cao, X.&lt;/author&gt;&lt;author&gt;Frenette, P.S.&lt;/author&gt;&lt;author&gt;Mao, J. J.&lt;/author&gt;&lt;author&gt;Robey, P. G.&lt;/author&gt;&lt;author&gt;Simmons, P. J.&lt;/author&gt;&lt;author&gt;Wang, C. Y.&lt;/author&gt;&lt;/authors&gt;&lt;/contributors&gt;&lt;titles&gt;&lt;title&gt;The meaning, the sense and the significance: translating the science of mesenchymal stem cells into medicine.&lt;/title&gt;&lt;secondary-title&gt;Nature Medicine&lt;/secondary-title&gt;&lt;/titles&gt;&lt;periodical&gt;&lt;full-title&gt;Nature Medicine&lt;/full-title&gt;&lt;/periodical&gt;&lt;pages&gt;35-42&lt;/pages&gt;&lt;volume&gt;19&lt;/volume&gt;&lt;number&gt;1&lt;/number&gt;&lt;dates&gt;&lt;year&gt;2013&lt;/year&gt;&lt;/dates&gt;&lt;urls&gt;&lt;/urls&gt;&lt;/record&gt;&lt;/Cite&gt;&lt;/EndNote&gt;</w:instrText>
      </w:r>
      <w:r w:rsidRPr="00B725D2">
        <w:rPr>
          <w:rFonts w:cstheme="minorHAnsi"/>
        </w:rPr>
        <w:fldChar w:fldCharType="separate"/>
      </w:r>
      <w:r w:rsidRPr="001B324D">
        <w:rPr>
          <w:rFonts w:cstheme="minorHAnsi"/>
          <w:noProof/>
          <w:vertAlign w:val="superscript"/>
        </w:rPr>
        <w:t>38</w:t>
      </w:r>
      <w:r w:rsidRPr="00B725D2">
        <w:rPr>
          <w:rFonts w:cstheme="minorHAnsi"/>
        </w:rPr>
        <w:fldChar w:fldCharType="end"/>
      </w:r>
      <w:r w:rsidRPr="001B324D">
        <w:rPr>
          <w:rFonts w:cstheme="minorHAnsi"/>
        </w:rPr>
        <w:t>. MSCs were cultured in either expansion media (DMEM (Sigma-Aldrich), 10 % FBS (Sigma), 1 % Sodium Pyruvate (11 mg ml</w:t>
      </w:r>
      <w:r w:rsidRPr="001B324D">
        <w:rPr>
          <w:rFonts w:cstheme="minorHAnsi"/>
          <w:vertAlign w:val="superscript"/>
        </w:rPr>
        <w:t>-1</w:t>
      </w:r>
      <w:r w:rsidRPr="001B324D">
        <w:rPr>
          <w:rFonts w:cstheme="minorHAnsi"/>
        </w:rPr>
        <w:t>, Sigma), 1 % Gibco MEM NEAA (non-essential amino acids, Thermo Fisher Scientific), 2 % antibiotics (6.74 U ml</w:t>
      </w:r>
      <w:r w:rsidRPr="001B324D">
        <w:rPr>
          <w:rFonts w:cstheme="minorHAnsi"/>
          <w:vertAlign w:val="superscript"/>
        </w:rPr>
        <w:t>-1</w:t>
      </w:r>
      <w:r w:rsidRPr="001B324D">
        <w:rPr>
          <w:rFonts w:cstheme="minorHAnsi"/>
        </w:rPr>
        <w:t xml:space="preserve"> penicillin-streptomycin (Sigma) and 0.2 </w:t>
      </w:r>
      <w:r w:rsidRPr="001B324D">
        <w:rPr>
          <w:rFonts w:cstheme="minorHAnsi"/>
        </w:rPr>
        <w:sym w:font="Symbol" w:char="F06D"/>
      </w:r>
      <w:r w:rsidRPr="001B324D">
        <w:rPr>
          <w:rFonts w:cstheme="minorHAnsi"/>
        </w:rPr>
        <w:t>g ml</w:t>
      </w:r>
      <w:r w:rsidRPr="001B324D">
        <w:rPr>
          <w:rFonts w:cstheme="minorHAnsi"/>
          <w:vertAlign w:val="superscript"/>
        </w:rPr>
        <w:t>-1</w:t>
      </w:r>
      <w:r w:rsidRPr="001B324D">
        <w:rPr>
          <w:rFonts w:cstheme="minorHAnsi"/>
        </w:rPr>
        <w:t xml:space="preserve"> fungizone) (Sigma) or osteogenic differentiation media (DMEM expansion media was supplemented with 100 </w:t>
      </w:r>
      <w:r w:rsidRPr="001B324D">
        <w:rPr>
          <w:rFonts w:cstheme="minorHAnsi"/>
        </w:rPr>
        <w:sym w:font="Symbol" w:char="F06D"/>
      </w:r>
      <w:r w:rsidRPr="001B324D">
        <w:rPr>
          <w:rFonts w:cstheme="minorHAnsi"/>
        </w:rPr>
        <w:t>mol ascorbic acid (Sigma), 100 nmol dexamethasone (Sigma) and 10 mmol glycerol phosphate (Sigma)). Nanovibration (30 nm displacement; 1000 Hz) was applied to MSCs in 2D and 3D culture and compared to unstimulated control cells cultured in expansion media and MSCs cultured in osteogenic differentiation media without nanovibration.</w:t>
      </w:r>
    </w:p>
    <w:p w14:paraId="1AC1CB3B" w14:textId="1C0AF37F" w:rsidR="004C2988" w:rsidRPr="001B324D" w:rsidRDefault="004C2988" w:rsidP="004C2988">
      <w:pPr>
        <w:jc w:val="both"/>
        <w:rPr>
          <w:rFonts w:cstheme="minorHAnsi"/>
        </w:rPr>
      </w:pPr>
      <w:r w:rsidRPr="001B324D">
        <w:rPr>
          <w:rFonts w:cstheme="minorHAnsi"/>
        </w:rPr>
        <w:t>In 2D culture, cells were seeded at 4 x 10</w:t>
      </w:r>
      <w:r w:rsidRPr="001B324D">
        <w:rPr>
          <w:rFonts w:cstheme="minorHAnsi"/>
          <w:vertAlign w:val="superscript"/>
        </w:rPr>
        <w:t>3</w:t>
      </w:r>
      <w:r w:rsidRPr="001B324D">
        <w:rPr>
          <w:rFonts w:cstheme="minorHAnsi"/>
        </w:rPr>
        <w:t xml:space="preserve"> cells per cm</w:t>
      </w:r>
      <w:r w:rsidRPr="001B324D">
        <w:rPr>
          <w:rFonts w:cstheme="minorHAnsi"/>
          <w:vertAlign w:val="superscript"/>
        </w:rPr>
        <w:t>2</w:t>
      </w:r>
      <w:r w:rsidRPr="001B324D">
        <w:rPr>
          <w:rFonts w:cstheme="minorHAnsi"/>
        </w:rPr>
        <w:t xml:space="preserve"> in standard cell culture plates in either expansion or osteogenic media. For 3D culture, type I collagen gel was prepared by addition of 10x modified Eagle’s medium (Sigma), FBS, expansion media and 2.05 mg ml</w:t>
      </w:r>
      <w:r w:rsidRPr="001B324D">
        <w:rPr>
          <w:rFonts w:cstheme="minorHAnsi"/>
          <w:vertAlign w:val="superscript"/>
        </w:rPr>
        <w:t>-1</w:t>
      </w:r>
      <w:r w:rsidRPr="001B324D">
        <w:rPr>
          <w:rFonts w:cstheme="minorHAnsi"/>
        </w:rPr>
        <w:t xml:space="preserve"> rat tail type I collagen (First Link) in 0.16% acetic acid. The pH of the collagen solution was neutralised through the addition of 0.1 M NaOH on ice until a constant pH 7 was reached. The appropriate number of MSCs were then added to give a cell density of 4 x 10</w:t>
      </w:r>
      <w:r w:rsidRPr="001B324D">
        <w:rPr>
          <w:rFonts w:cstheme="minorHAnsi"/>
          <w:vertAlign w:val="superscript"/>
        </w:rPr>
        <w:t>4</w:t>
      </w:r>
      <w:r w:rsidRPr="001B324D">
        <w:rPr>
          <w:rFonts w:cstheme="minorHAnsi"/>
        </w:rPr>
        <w:t xml:space="preserve"> cells ml</w:t>
      </w:r>
      <w:r w:rsidRPr="001B324D">
        <w:rPr>
          <w:rFonts w:cstheme="minorHAnsi"/>
          <w:vertAlign w:val="superscript"/>
        </w:rPr>
        <w:t xml:space="preserve">-1 </w:t>
      </w:r>
      <w:r w:rsidRPr="001B324D">
        <w:rPr>
          <w:rFonts w:cstheme="minorHAnsi"/>
        </w:rPr>
        <w:t xml:space="preserve">and the solution and mixed by pipette to provide a homogenous cell suspension. Solutions were pipetted into culture </w:t>
      </w:r>
      <w:r w:rsidR="00E31ECF">
        <w:rPr>
          <w:rFonts w:cstheme="minorHAnsi"/>
        </w:rPr>
        <w:t>24-</w:t>
      </w:r>
      <w:r w:rsidRPr="001B324D">
        <w:rPr>
          <w:rFonts w:cstheme="minorHAnsi"/>
        </w:rPr>
        <w:t xml:space="preserve">well plates </w:t>
      </w:r>
      <w:r w:rsidR="00E31ECF">
        <w:rPr>
          <w:rFonts w:cstheme="minorHAnsi"/>
        </w:rPr>
        <w:t xml:space="preserve">(1ml gel/cell solution giving a depth of 5.2mm) </w:t>
      </w:r>
      <w:r w:rsidRPr="001B324D">
        <w:rPr>
          <w:rFonts w:cstheme="minorHAnsi"/>
        </w:rPr>
        <w:t xml:space="preserve">and allowed to gel in humidified incubators (37 </w:t>
      </w:r>
      <w:r w:rsidRPr="001B324D">
        <w:rPr>
          <w:rFonts w:cstheme="minorHAnsi"/>
        </w:rPr>
        <w:sym w:font="Symbol" w:char="F0B0"/>
      </w:r>
      <w:r w:rsidRPr="001B324D">
        <w:rPr>
          <w:rFonts w:cstheme="minorHAnsi"/>
        </w:rPr>
        <w:t>C, 5 % (v/v) CO</w:t>
      </w:r>
      <w:r w:rsidRPr="001B324D">
        <w:rPr>
          <w:rFonts w:cstheme="minorHAnsi"/>
          <w:vertAlign w:val="subscript"/>
        </w:rPr>
        <w:t>2</w:t>
      </w:r>
      <w:r w:rsidRPr="001B324D">
        <w:rPr>
          <w:rFonts w:cstheme="minorHAnsi"/>
        </w:rPr>
        <w:t xml:space="preserve">) for 2 hours. Subsequently, wells were flooded with the relevant media. Plates containing cells for nanovibration were then magnetically attached to the nanovibration bioreactor in cell culture incubators. </w:t>
      </w:r>
    </w:p>
    <w:p w14:paraId="179E5022" w14:textId="77777777" w:rsidR="004C2988" w:rsidRPr="001B324D" w:rsidRDefault="004C2988" w:rsidP="004C2988">
      <w:pPr>
        <w:jc w:val="both"/>
        <w:rPr>
          <w:rFonts w:cstheme="minorHAnsi"/>
        </w:rPr>
      </w:pPr>
    </w:p>
    <w:p w14:paraId="2F74D695" w14:textId="5F78E6C9" w:rsidR="004C2988" w:rsidRPr="001B324D" w:rsidRDefault="004C2988" w:rsidP="004C2988">
      <w:pPr>
        <w:jc w:val="both"/>
        <w:rPr>
          <w:rFonts w:cstheme="minorHAnsi"/>
        </w:rPr>
      </w:pPr>
      <w:r w:rsidRPr="001B324D">
        <w:rPr>
          <w:rFonts w:cstheme="minorHAnsi"/>
          <w:b/>
          <w:bCs/>
        </w:rPr>
        <w:t xml:space="preserve">Effect of nanovibration or osteogenic culture on MSC differentiation. </w:t>
      </w:r>
      <w:r w:rsidRPr="001B324D">
        <w:rPr>
          <w:rFonts w:cstheme="minorHAnsi"/>
        </w:rPr>
        <w:t xml:space="preserve">To compare the effects of nanovibration or osteogenic media stimulation on MSC osteogenic differentiation cells were seeded as above into 2D and 3D culture conditions. Over a 28-day time course cells were stimulated continuously with either nanovibration (30 nm/ 1000 Hz), osteogenic media or unstimulated controls. Samples were taken for qRT-PCR as below at days 0, 7, 10, 14, 21 and 28 (n=4 in triplicate) to determine changes in expression of early (Runx2; </w:t>
      </w:r>
      <w:r w:rsidR="009F52D4" w:rsidRPr="001B324D">
        <w:rPr>
          <w:rFonts w:cstheme="minorHAnsi"/>
        </w:rPr>
        <w:t>O</w:t>
      </w:r>
      <w:r w:rsidR="009F52D4">
        <w:rPr>
          <w:rFonts w:cstheme="minorHAnsi"/>
        </w:rPr>
        <w:t>SX</w:t>
      </w:r>
      <w:r w:rsidRPr="001B324D">
        <w:rPr>
          <w:rFonts w:cstheme="minorHAnsi"/>
        </w:rPr>
        <w:t>) and late (OPN; OCN) osteogenic marker genes. For analysis of off-target gene expression induction markers of adipogenesis (PPAR</w:t>
      </w:r>
      <w:r w:rsidRPr="001B324D">
        <w:rPr>
          <w:rFonts w:cstheme="minorHAnsi"/>
        </w:rPr>
        <w:sym w:font="Symbol" w:char="F067"/>
      </w:r>
      <w:r w:rsidRPr="001B324D">
        <w:rPr>
          <w:rFonts w:cstheme="minorHAnsi"/>
        </w:rPr>
        <w:t>) and chondrogenesis (SOX9) were analysed by qRT-PCR</w:t>
      </w:r>
      <w:r w:rsidR="009F52D4">
        <w:rPr>
          <w:rFonts w:cstheme="minorHAnsi"/>
        </w:rPr>
        <w:t>.</w:t>
      </w:r>
    </w:p>
    <w:p w14:paraId="74A87552" w14:textId="6CA93417" w:rsidR="001B324D" w:rsidRPr="00B725D2" w:rsidRDefault="001B324D" w:rsidP="004C2988">
      <w:pPr>
        <w:jc w:val="both"/>
        <w:rPr>
          <w:rFonts w:cstheme="minorHAnsi"/>
          <w:b/>
          <w:bCs/>
        </w:rPr>
      </w:pPr>
      <w:r w:rsidRPr="00B725D2">
        <w:rPr>
          <w:rFonts w:cstheme="minorHAnsi"/>
          <w:b/>
          <w:bCs/>
        </w:rPr>
        <w:t>Data folder.</w:t>
      </w:r>
      <w:r w:rsidRPr="00B725D2">
        <w:rPr>
          <w:b/>
          <w:bCs/>
        </w:rPr>
        <w:t xml:space="preserve"> </w:t>
      </w:r>
      <w:r w:rsidRPr="00B725D2">
        <w:rPr>
          <w:rFonts w:cstheme="minorHAnsi"/>
          <w:b/>
          <w:bCs/>
        </w:rPr>
        <w:t>2D and 3D QPCR</w:t>
      </w:r>
    </w:p>
    <w:p w14:paraId="77121187" w14:textId="3C3AA821" w:rsidR="00B60F87" w:rsidRPr="001B324D" w:rsidRDefault="006523D0" w:rsidP="00B60F87">
      <w:pPr>
        <w:jc w:val="both"/>
        <w:rPr>
          <w:rFonts w:cstheme="minorHAnsi"/>
          <w:b/>
          <w:bCs/>
        </w:rPr>
      </w:pPr>
      <w:r w:rsidRPr="00B725D2">
        <w:rPr>
          <w:rFonts w:cstheme="minorHAnsi"/>
          <w:b/>
          <w:bCs/>
        </w:rPr>
        <w:lastRenderedPageBreak/>
        <w:t xml:space="preserve">Figure </w:t>
      </w:r>
      <w:r w:rsidR="005504AE" w:rsidRPr="001B324D">
        <w:rPr>
          <w:rFonts w:cstheme="minorHAnsi"/>
          <w:b/>
          <w:bCs/>
        </w:rPr>
        <w:t xml:space="preserve">1. </w:t>
      </w:r>
      <w:r w:rsidR="005504AE" w:rsidRPr="00B725D2">
        <w:rPr>
          <w:rFonts w:eastAsiaTheme="minorEastAsia" w:cs="Times New Roman"/>
        </w:rPr>
        <w:t>Nanovibration drives osteogenic differentiation in 2D and 3D MSC cultures.</w:t>
      </w:r>
      <w:r w:rsidR="005504AE" w:rsidRPr="00B725D2">
        <w:rPr>
          <w:rFonts w:eastAsiaTheme="minorEastAsia" w:cs="Times New Roman"/>
          <w:b/>
          <w:bCs/>
        </w:rPr>
        <w:t xml:space="preserve"> 1d</w:t>
      </w:r>
      <w:r w:rsidR="005504AE" w:rsidRPr="00B725D2">
        <w:rPr>
          <w:rFonts w:eastAsiaTheme="minorEastAsia" w:cs="Times New Roman"/>
        </w:rPr>
        <w:t xml:space="preserve">. osteogenic marker expression </w:t>
      </w:r>
      <w:r w:rsidR="005504AE" w:rsidRPr="00B725D2">
        <w:rPr>
          <w:rFonts w:eastAsiaTheme="minorEastAsia" w:cs="Times New Roman"/>
          <w:b/>
          <w:bCs/>
        </w:rPr>
        <w:t>1f.</w:t>
      </w:r>
      <w:r w:rsidR="005504AE" w:rsidRPr="00B725D2">
        <w:rPr>
          <w:rFonts w:eastAsiaTheme="minorEastAsia" w:cs="Times New Roman"/>
        </w:rPr>
        <w:t xml:space="preserve"> </w:t>
      </w:r>
      <w:r w:rsidR="009114FA">
        <w:rPr>
          <w:rFonts w:eastAsiaTheme="minorEastAsia" w:cs="Times New Roman"/>
        </w:rPr>
        <w:t>non-osteogenic</w:t>
      </w:r>
      <w:r w:rsidR="005504AE" w:rsidRPr="00B725D2">
        <w:rPr>
          <w:rFonts w:eastAsiaTheme="minorEastAsia" w:cs="Times New Roman"/>
        </w:rPr>
        <w:t xml:space="preserve"> gene expression</w:t>
      </w:r>
    </w:p>
    <w:p w14:paraId="66EF12E9" w14:textId="348D1866" w:rsidR="00B60F87" w:rsidRPr="00B725D2" w:rsidRDefault="000E6A06" w:rsidP="005504AE">
      <w:pPr>
        <w:autoSpaceDE w:val="0"/>
        <w:autoSpaceDN w:val="0"/>
        <w:adjustRightInd w:val="0"/>
        <w:spacing w:after="0" w:line="240" w:lineRule="auto"/>
        <w:rPr>
          <w:rFonts w:eastAsiaTheme="minorEastAsia" w:cs="Times New Roman"/>
        </w:rPr>
      </w:pPr>
      <w:r w:rsidRPr="001B324D">
        <w:rPr>
          <w:rFonts w:cstheme="minorHAnsi"/>
          <w:b/>
          <w:bCs/>
        </w:rPr>
        <w:t>S</w:t>
      </w:r>
      <w:r w:rsidR="0003621E" w:rsidRPr="001B324D">
        <w:rPr>
          <w:rFonts w:cstheme="minorHAnsi"/>
          <w:b/>
          <w:bCs/>
        </w:rPr>
        <w:t xml:space="preserve">upplementary </w:t>
      </w:r>
      <w:r w:rsidRPr="001B324D">
        <w:rPr>
          <w:rFonts w:cstheme="minorHAnsi"/>
          <w:b/>
          <w:bCs/>
        </w:rPr>
        <w:t>F</w:t>
      </w:r>
      <w:r w:rsidR="0003621E" w:rsidRPr="001B324D">
        <w:rPr>
          <w:rFonts w:cstheme="minorHAnsi"/>
          <w:b/>
          <w:bCs/>
        </w:rPr>
        <w:t>igure 2</w:t>
      </w:r>
      <w:r w:rsidR="00B60F87" w:rsidRPr="001B324D">
        <w:rPr>
          <w:rFonts w:cstheme="minorHAnsi"/>
          <w:b/>
          <w:bCs/>
        </w:rPr>
        <w:t xml:space="preserve">, </w:t>
      </w:r>
      <w:r w:rsidR="005504AE" w:rsidRPr="00B725D2">
        <w:rPr>
          <w:rFonts w:eastAsiaTheme="minorEastAsia" w:cs="Times New Roman"/>
        </w:rPr>
        <w:t>Osteogenic marker expression in MSCS cultured in 2D and 3D and exposed to nanovibrational stimulation, osteogenic or control media</w:t>
      </w:r>
    </w:p>
    <w:p w14:paraId="0B3C5399" w14:textId="77777777" w:rsidR="005504AE" w:rsidRPr="00B725D2" w:rsidRDefault="005504AE" w:rsidP="00B725D2">
      <w:pPr>
        <w:autoSpaceDE w:val="0"/>
        <w:autoSpaceDN w:val="0"/>
        <w:adjustRightInd w:val="0"/>
        <w:spacing w:after="0" w:line="240" w:lineRule="auto"/>
        <w:rPr>
          <w:rFonts w:eastAsiaTheme="minorEastAsia" w:cs="Times New Roman"/>
        </w:rPr>
      </w:pPr>
    </w:p>
    <w:p w14:paraId="3058EEBE" w14:textId="22CB900D" w:rsidR="004C2988" w:rsidRPr="001B324D" w:rsidRDefault="00B60F87" w:rsidP="004C2988">
      <w:pPr>
        <w:jc w:val="both"/>
        <w:rPr>
          <w:rFonts w:cstheme="minorHAnsi"/>
        </w:rPr>
      </w:pPr>
      <w:r w:rsidRPr="001B324D">
        <w:rPr>
          <w:rFonts w:cstheme="minorHAnsi"/>
          <w:b/>
          <w:bCs/>
        </w:rPr>
        <w:t>Figure 3a</w:t>
      </w:r>
      <w:r w:rsidR="005504AE" w:rsidRPr="00B725D2">
        <w:rPr>
          <w:rFonts w:eastAsiaTheme="minorEastAsia" w:cs="Times New Roman"/>
        </w:rPr>
        <w:t xml:space="preserve"> Screening metabolites for osteogenic bioactivity in MSCs</w:t>
      </w:r>
    </w:p>
    <w:p w14:paraId="5ECBB5FB" w14:textId="77777777" w:rsidR="004C2988" w:rsidRPr="001B324D" w:rsidRDefault="004C2988" w:rsidP="004C2988">
      <w:pPr>
        <w:jc w:val="both"/>
        <w:rPr>
          <w:rFonts w:cstheme="minorHAnsi"/>
          <w:b/>
          <w:bCs/>
        </w:rPr>
      </w:pPr>
      <w:r w:rsidRPr="001B324D">
        <w:rPr>
          <w:rFonts w:cstheme="minorHAnsi"/>
          <w:b/>
          <w:bCs/>
        </w:rPr>
        <w:t xml:space="preserve">CS Stimulation culture. </w:t>
      </w:r>
      <w:r w:rsidRPr="001B324D">
        <w:rPr>
          <w:rFonts w:cstheme="minorHAnsi"/>
        </w:rPr>
        <w:t>To assess the bioactivity of the steroid library, MSCs were seeded at 4 x 10</w:t>
      </w:r>
      <w:r w:rsidRPr="001B324D">
        <w:rPr>
          <w:rFonts w:cstheme="minorHAnsi"/>
          <w:vertAlign w:val="superscript"/>
        </w:rPr>
        <w:t>3</w:t>
      </w:r>
      <w:r w:rsidRPr="001B324D">
        <w:rPr>
          <w:rFonts w:cstheme="minorHAnsi"/>
        </w:rPr>
        <w:t xml:space="preserve"> cells per cm</w:t>
      </w:r>
      <w:r w:rsidRPr="001B324D">
        <w:rPr>
          <w:rFonts w:cstheme="minorHAnsi"/>
          <w:vertAlign w:val="superscript"/>
        </w:rPr>
        <w:t>2</w:t>
      </w:r>
      <w:r w:rsidRPr="001B324D">
        <w:rPr>
          <w:rFonts w:cstheme="minorHAnsi"/>
        </w:rPr>
        <w:t xml:space="preserve"> in standard cell culture plates and allowed to attach overnight (37 </w:t>
      </w:r>
      <w:r w:rsidRPr="001B324D">
        <w:rPr>
          <w:rFonts w:cstheme="minorHAnsi"/>
        </w:rPr>
        <w:sym w:font="Symbol" w:char="F0B0"/>
      </w:r>
      <w:r w:rsidRPr="001B324D">
        <w:rPr>
          <w:rFonts w:cstheme="minorHAnsi"/>
        </w:rPr>
        <w:t>C, 5 % (v/v) CO</w:t>
      </w:r>
      <w:r w:rsidRPr="001B324D">
        <w:rPr>
          <w:rFonts w:cstheme="minorHAnsi"/>
          <w:vertAlign w:val="subscript"/>
        </w:rPr>
        <w:t>2</w:t>
      </w:r>
      <w:r w:rsidRPr="001B324D">
        <w:rPr>
          <w:rFonts w:cstheme="minorHAnsi"/>
        </w:rPr>
        <w:t xml:space="preserve">). Media was then exchanged for media supplemented with the relevant small molecule at 0.001, 0.01, 0.1, 1 or 10 </w:t>
      </w:r>
      <w:r w:rsidRPr="001B324D">
        <w:rPr>
          <w:rFonts w:cstheme="minorHAnsi"/>
        </w:rPr>
        <w:sym w:font="Symbol" w:char="F06D"/>
      </w:r>
      <w:r w:rsidRPr="001B324D">
        <w:rPr>
          <w:rFonts w:cstheme="minorHAnsi"/>
        </w:rPr>
        <w:t xml:space="preserve">M. Initial live-dead screening was then performed to assess metabolite toxicity. Non-toxic compound concentrations were selected for bioactivity screening by qRT-PCR after 14 days culture. Through this, 1 </w:t>
      </w:r>
      <w:r w:rsidRPr="001B324D">
        <w:rPr>
          <w:rFonts w:cstheme="minorHAnsi"/>
        </w:rPr>
        <w:sym w:font="Symbol" w:char="F06D"/>
      </w:r>
      <w:r w:rsidRPr="001B324D">
        <w:rPr>
          <w:rFonts w:cstheme="minorHAnsi"/>
        </w:rPr>
        <w:t>M concentrations were selected for further experimental comparisons in culture time courses up to 21 days.</w:t>
      </w:r>
    </w:p>
    <w:p w14:paraId="5924AAA5" w14:textId="435B8F96" w:rsidR="009E381F" w:rsidRPr="00B725D2" w:rsidRDefault="001B324D" w:rsidP="004C2988">
      <w:pPr>
        <w:jc w:val="both"/>
        <w:rPr>
          <w:rFonts w:eastAsiaTheme="minorEastAsia" w:cs="Times New Roman"/>
        </w:rPr>
      </w:pPr>
      <w:r w:rsidRPr="00B725D2">
        <w:rPr>
          <w:rFonts w:eastAsiaTheme="minorEastAsia" w:cs="Times New Roman"/>
          <w:b/>
          <w:bCs/>
        </w:rPr>
        <w:t>Figure 4.</w:t>
      </w:r>
      <w:r w:rsidRPr="00B725D2">
        <w:rPr>
          <w:rFonts w:eastAsiaTheme="minorEastAsia" w:cs="Times New Roman"/>
        </w:rPr>
        <w:t xml:space="preserve"> Screening cholesterol sulphate analog</w:t>
      </w:r>
      <w:r w:rsidR="009F43A8">
        <w:rPr>
          <w:rFonts w:eastAsiaTheme="minorEastAsia" w:cs="Times New Roman"/>
        </w:rPr>
        <w:t>ue</w:t>
      </w:r>
      <w:r w:rsidRPr="00B725D2">
        <w:rPr>
          <w:rFonts w:eastAsiaTheme="minorEastAsia" w:cs="Times New Roman"/>
        </w:rPr>
        <w:t>s for osteogenic bioactivity in MSCs.</w:t>
      </w:r>
    </w:p>
    <w:p w14:paraId="29F938CD" w14:textId="77777777" w:rsidR="001B324D" w:rsidRPr="001B324D" w:rsidRDefault="001B324D" w:rsidP="004C2988">
      <w:pPr>
        <w:jc w:val="both"/>
        <w:rPr>
          <w:rFonts w:cstheme="minorHAnsi"/>
        </w:rPr>
      </w:pPr>
    </w:p>
    <w:p w14:paraId="57B32EF2" w14:textId="77777777" w:rsidR="004C2988" w:rsidRPr="001B324D" w:rsidRDefault="004C2988" w:rsidP="004C2988">
      <w:pPr>
        <w:jc w:val="both"/>
        <w:rPr>
          <w:rFonts w:cstheme="minorHAnsi"/>
        </w:rPr>
      </w:pPr>
      <w:r w:rsidRPr="001B324D">
        <w:rPr>
          <w:rFonts w:cstheme="minorHAnsi"/>
          <w:b/>
          <w:bCs/>
        </w:rPr>
        <w:t xml:space="preserve">Alamar Blue Assay. </w:t>
      </w:r>
      <w:r w:rsidRPr="001B324D">
        <w:rPr>
          <w:rFonts w:cstheme="minorHAnsi"/>
        </w:rPr>
        <w:t xml:space="preserve">At determined intervals during culture, cell culture media was removed and cells washed with pre-warmed, sterile PBS. 10 % (v/v) Alamar Blue resazurin (Bio-Rad) was diluted in phenol-red free media (D5030, Sigma) and added to each hydrogel. Cells were incubated in Alamar Blue working solution for 4 hours (at 37 </w:t>
      </w:r>
      <w:r w:rsidRPr="001B324D">
        <w:rPr>
          <w:rFonts w:cstheme="minorHAnsi"/>
        </w:rPr>
        <w:sym w:font="Symbol" w:char="F0B0"/>
      </w:r>
      <w:r w:rsidRPr="001B324D">
        <w:rPr>
          <w:rFonts w:cstheme="minorHAnsi"/>
        </w:rPr>
        <w:t>C, 5 % (v/v) CO</w:t>
      </w:r>
      <w:r w:rsidRPr="001B324D">
        <w:rPr>
          <w:rFonts w:cstheme="minorHAnsi"/>
          <w:vertAlign w:val="subscript"/>
        </w:rPr>
        <w:t>2</w:t>
      </w:r>
      <w:r w:rsidRPr="001B324D">
        <w:rPr>
          <w:rFonts w:cstheme="minorHAnsi"/>
        </w:rPr>
        <w:t>). After incubation, supernatant was transferred to 96-well plates and absorbances read at 570 nm and 600 nm to determine metabolism of Alamar Blue. The percentage of Alamar Blue reduction was calculated as follows:</w:t>
      </w:r>
    </w:p>
    <w:p w14:paraId="101CDCD3" w14:textId="77777777" w:rsidR="004C2988" w:rsidRPr="001B324D" w:rsidRDefault="004C2988" w:rsidP="004C2988">
      <w:pPr>
        <w:jc w:val="both"/>
        <w:rPr>
          <w:rFonts w:cstheme="minorHAnsi"/>
        </w:rPr>
      </w:pPr>
    </w:p>
    <w:p w14:paraId="3E503523" w14:textId="77777777" w:rsidR="004C2988" w:rsidRPr="001B324D" w:rsidRDefault="004C2988" w:rsidP="004C2988">
      <w:pPr>
        <w:jc w:val="both"/>
        <w:rPr>
          <w:rFonts w:cstheme="minorHAnsi"/>
        </w:rPr>
      </w:pPr>
      <w:r w:rsidRPr="001B324D">
        <w:rPr>
          <w:rFonts w:cstheme="minorHAnsi"/>
        </w:rPr>
        <w:t>% reduction of Alamar Blue = ((O2 x A1) – (O1 x A2) / (R1 x N2) - (R2 x N1)) x 100</w:t>
      </w:r>
    </w:p>
    <w:p w14:paraId="2613592E" w14:textId="77777777" w:rsidR="004C2988" w:rsidRPr="001B324D" w:rsidRDefault="004C2988" w:rsidP="004C2988">
      <w:pPr>
        <w:jc w:val="both"/>
        <w:rPr>
          <w:rFonts w:cstheme="minorHAnsi"/>
        </w:rPr>
      </w:pPr>
    </w:p>
    <w:p w14:paraId="4F510EE7" w14:textId="413AB7B9" w:rsidR="004C2988" w:rsidRPr="001B324D" w:rsidRDefault="004C2988" w:rsidP="004C2988">
      <w:pPr>
        <w:jc w:val="both"/>
        <w:rPr>
          <w:rFonts w:cstheme="minorHAnsi"/>
        </w:rPr>
      </w:pPr>
      <w:r w:rsidRPr="001B324D">
        <w:rPr>
          <w:rFonts w:cstheme="minorHAnsi"/>
        </w:rPr>
        <w:t>where O1 and O2 are the molar extinction coefficients of oxidised Alamar Blue at wavelengths 570 nm and 600 nm respectively. R1 and R2 are the molar extinction coefficients of reduced Alamar Blue at wavelengths 570 nm and 600 nm respectively. A1 and A2 are the observed absorbance readings for test wells at wavelengths 570 nm and 600 nm respectively. N1 and N2 are the observed absorbance readings for the negative control wells at wavelengths 570 nm and 600 nm respectively.</w:t>
      </w:r>
    </w:p>
    <w:p w14:paraId="44A9BF8E" w14:textId="1F019B6E" w:rsidR="00C52A74" w:rsidRPr="00B725D2" w:rsidRDefault="00C52A74">
      <w:pPr>
        <w:jc w:val="both"/>
        <w:rPr>
          <w:rFonts w:cstheme="minorHAnsi"/>
          <w:b/>
          <w:bCs/>
        </w:rPr>
      </w:pPr>
      <w:r w:rsidRPr="00B725D2">
        <w:rPr>
          <w:rFonts w:cstheme="minorHAnsi"/>
          <w:b/>
          <w:bCs/>
        </w:rPr>
        <w:t>Data folder: Alamar blue</w:t>
      </w:r>
      <w:r w:rsidR="000E6A06" w:rsidRPr="00B725D2">
        <w:rPr>
          <w:rFonts w:cstheme="minorHAnsi"/>
          <w:b/>
          <w:bCs/>
        </w:rPr>
        <w:t xml:space="preserve"> Figure 4a</w:t>
      </w:r>
      <w:r w:rsidRPr="00B725D2">
        <w:rPr>
          <w:rFonts w:cstheme="minorHAnsi"/>
          <w:b/>
          <w:bCs/>
        </w:rPr>
        <w:t xml:space="preserve">. </w:t>
      </w:r>
      <w:r w:rsidRPr="00B725D2">
        <w:rPr>
          <w:rFonts w:cstheme="minorHAnsi"/>
        </w:rPr>
        <w:t>Original data readings in .xls format</w:t>
      </w:r>
    </w:p>
    <w:p w14:paraId="73B5A1E9" w14:textId="1799DDBD" w:rsidR="004C2988" w:rsidRPr="00B725D2" w:rsidRDefault="0055313C" w:rsidP="00D93CF1">
      <w:pPr>
        <w:autoSpaceDE w:val="0"/>
        <w:autoSpaceDN w:val="0"/>
        <w:adjustRightInd w:val="0"/>
        <w:spacing w:after="0" w:line="240" w:lineRule="auto"/>
        <w:rPr>
          <w:rFonts w:eastAsiaTheme="minorEastAsia" w:cs="Times New Roman"/>
        </w:rPr>
      </w:pPr>
      <w:r w:rsidRPr="00B725D2">
        <w:rPr>
          <w:b/>
          <w:bCs/>
        </w:rPr>
        <w:t>Figure 4a</w:t>
      </w:r>
      <w:r w:rsidR="00BA1F98" w:rsidRPr="001B324D">
        <w:rPr>
          <w:b/>
          <w:bCs/>
        </w:rPr>
        <w:t xml:space="preserve">. </w:t>
      </w:r>
      <w:r w:rsidR="00D93CF1" w:rsidRPr="00B725D2">
        <w:rPr>
          <w:rFonts w:eastAsiaTheme="minorEastAsia" w:cs="Times New Roman"/>
        </w:rPr>
        <w:t>Alamar blue analysis of MSC viability in the presence of selected steroids at 1 μM.</w:t>
      </w:r>
    </w:p>
    <w:p w14:paraId="04DC66D1" w14:textId="2557E6E6" w:rsidR="00D93CF1" w:rsidRDefault="00D93CF1">
      <w:pPr>
        <w:autoSpaceDE w:val="0"/>
        <w:autoSpaceDN w:val="0"/>
        <w:adjustRightInd w:val="0"/>
        <w:spacing w:after="0" w:line="240" w:lineRule="auto"/>
        <w:rPr>
          <w:rFonts w:eastAsiaTheme="minorEastAsia" w:cs="Times New Roman"/>
        </w:rPr>
      </w:pPr>
    </w:p>
    <w:p w14:paraId="3841C924" w14:textId="77777777" w:rsidR="009E381F" w:rsidRPr="00B725D2" w:rsidRDefault="009E381F" w:rsidP="00B725D2">
      <w:pPr>
        <w:autoSpaceDE w:val="0"/>
        <w:autoSpaceDN w:val="0"/>
        <w:adjustRightInd w:val="0"/>
        <w:spacing w:after="0" w:line="240" w:lineRule="auto"/>
        <w:rPr>
          <w:rFonts w:eastAsiaTheme="minorEastAsia" w:cs="Times New Roman"/>
        </w:rPr>
      </w:pPr>
    </w:p>
    <w:p w14:paraId="1A115A5D" w14:textId="3C50049B" w:rsidR="004C2988" w:rsidRPr="001B324D" w:rsidRDefault="004C2988" w:rsidP="004C2988">
      <w:pPr>
        <w:jc w:val="both"/>
        <w:rPr>
          <w:rFonts w:cstheme="minorHAnsi"/>
        </w:rPr>
      </w:pPr>
      <w:r w:rsidRPr="001B324D">
        <w:rPr>
          <w:rFonts w:cstheme="minorHAnsi"/>
          <w:b/>
          <w:bCs/>
        </w:rPr>
        <w:t xml:space="preserve">In-Cell Western Assays. </w:t>
      </w:r>
      <w:r w:rsidRPr="001B324D">
        <w:rPr>
          <w:rFonts w:cstheme="minorHAnsi"/>
        </w:rPr>
        <w:t xml:space="preserve">MSCs in 24-well plates were fixed using 10 % (v/v) formaldehyde for 20 minutes at room temperature. Cells were then permeabilised with 0.1 % (v/v) Triton-X in PBS for 10 minutes at room temperature and blocked using 1 % </w:t>
      </w:r>
      <w:r w:rsidRPr="001B324D">
        <w:rPr>
          <w:rFonts w:cstheme="minorHAnsi"/>
        </w:rPr>
        <w:lastRenderedPageBreak/>
        <w:t xml:space="preserve">milk protein in PBS-0.1 % (v/v) Tween20 (PBST). Primary antibodies to target proteins diluted in blocking buffer (1:200) were incubated with cells overnight at 4 </w:t>
      </w:r>
      <w:r w:rsidRPr="001B324D">
        <w:rPr>
          <w:rFonts w:cstheme="minorHAnsi"/>
        </w:rPr>
        <w:sym w:font="Symbol" w:char="F0B0"/>
      </w:r>
      <w:r w:rsidRPr="001B324D">
        <w:rPr>
          <w:rFonts w:cstheme="minorHAnsi"/>
        </w:rPr>
        <w:t xml:space="preserve">C with gentle agitation (Table 2). After incubation, cells were washed 5 times with PBST. As normalisation controls, CellTag 700 stain (LiCOR) was diluted in blocking buffer (1:1000). To this solution, the relevant secondary antibodies were added (1:2000, LiCOR). Cells were incubated with this solution for 1.5 hours at room temperature with gentle agitation, followed by 5 washes with PBST. Quantitative spectroscopic scanning and analysis was carried out using the LiCOR Odyssey Sa. All dyes and secondary antibodies were purchased from LiCOR. For analysis, internally normalised fluorescent intensities were normalised against unstimulated controls to generate fold change fluorescent intensities. </w:t>
      </w:r>
    </w:p>
    <w:p w14:paraId="0F1D2306" w14:textId="67C6163E" w:rsidR="00822416" w:rsidRPr="001B324D" w:rsidRDefault="00822416" w:rsidP="00822416">
      <w:pPr>
        <w:jc w:val="both"/>
        <w:rPr>
          <w:rFonts w:cstheme="minorHAnsi"/>
          <w:b/>
          <w:bCs/>
        </w:rPr>
      </w:pPr>
      <w:r w:rsidRPr="00B725D2">
        <w:rPr>
          <w:rFonts w:cstheme="minorHAnsi"/>
          <w:b/>
          <w:bCs/>
        </w:rPr>
        <w:t>Data folder</w:t>
      </w:r>
      <w:r w:rsidR="003B06CB" w:rsidRPr="001B324D">
        <w:rPr>
          <w:rFonts w:cstheme="minorHAnsi"/>
          <w:b/>
          <w:bCs/>
        </w:rPr>
        <w:t>:</w:t>
      </w:r>
      <w:r w:rsidRPr="001B324D">
        <w:rPr>
          <w:rFonts w:cstheme="minorHAnsi"/>
          <w:b/>
          <w:bCs/>
        </w:rPr>
        <w:t xml:space="preserve"> ICW</w:t>
      </w:r>
      <w:r w:rsidR="00E013EA" w:rsidRPr="001B324D">
        <w:rPr>
          <w:rFonts w:cstheme="minorHAnsi"/>
          <w:b/>
          <w:bCs/>
        </w:rPr>
        <w:t xml:space="preserve">. </w:t>
      </w:r>
      <w:r w:rsidR="00E013EA" w:rsidRPr="00B725D2">
        <w:rPr>
          <w:rFonts w:cs="Arial"/>
        </w:rPr>
        <w:t xml:space="preserve">Protein expression changes in nanokicked vs control samples or in the presence </w:t>
      </w:r>
      <w:r w:rsidR="00DF313A" w:rsidRPr="00B725D2">
        <w:rPr>
          <w:rFonts w:cs="Arial"/>
        </w:rPr>
        <w:t>or</w:t>
      </w:r>
      <w:r w:rsidR="00E013EA" w:rsidRPr="00B725D2">
        <w:rPr>
          <w:rFonts w:cs="Arial"/>
        </w:rPr>
        <w:t xml:space="preserve"> absence of </w:t>
      </w:r>
      <w:r w:rsidR="00DF313A" w:rsidRPr="00B725D2">
        <w:rPr>
          <w:rFonts w:cs="Arial"/>
        </w:rPr>
        <w:t xml:space="preserve">metabolite </w:t>
      </w:r>
      <w:r w:rsidR="00E013EA" w:rsidRPr="00B725D2">
        <w:rPr>
          <w:rFonts w:cs="Arial"/>
        </w:rPr>
        <w:t>inhibitors were assessed by Incell western.</w:t>
      </w:r>
    </w:p>
    <w:p w14:paraId="29462687" w14:textId="57BCDACF" w:rsidR="00822416" w:rsidRPr="00B725D2" w:rsidRDefault="00E013EA" w:rsidP="00B725D2">
      <w:pPr>
        <w:pStyle w:val="ListParagraph"/>
        <w:numPr>
          <w:ilvl w:val="0"/>
          <w:numId w:val="8"/>
        </w:numPr>
        <w:jc w:val="both"/>
        <w:rPr>
          <w:rFonts w:cstheme="majorHAnsi"/>
        </w:rPr>
      </w:pPr>
      <w:r w:rsidRPr="001B324D">
        <w:rPr>
          <w:rFonts w:cstheme="minorHAnsi"/>
          <w:b/>
          <w:bCs/>
        </w:rPr>
        <w:t xml:space="preserve">Subfolder: </w:t>
      </w:r>
      <w:r w:rsidR="00822416" w:rsidRPr="00B725D2">
        <w:rPr>
          <w:rFonts w:cstheme="minorHAnsi"/>
          <w:b/>
          <w:bCs/>
        </w:rPr>
        <w:t>ICW myosin Figure 3c and 5d.</w:t>
      </w:r>
      <w:r w:rsidR="00822416" w:rsidRPr="001B324D">
        <w:rPr>
          <w:rFonts w:cstheme="minorHAnsi"/>
        </w:rPr>
        <w:t xml:space="preserve"> </w:t>
      </w:r>
      <w:r w:rsidR="00822416" w:rsidRPr="008A025E">
        <w:rPr>
          <w:rFonts w:cstheme="minorHAnsi"/>
        </w:rPr>
        <w:t xml:space="preserve">Quantitative spectroscopic plate image .png and </w:t>
      </w:r>
      <w:r w:rsidR="00822416" w:rsidRPr="00B725D2">
        <w:rPr>
          <w:rFonts w:cstheme="minorHAnsi"/>
        </w:rPr>
        <w:t xml:space="preserve">quantitative analysis </w:t>
      </w:r>
      <w:r w:rsidR="00CC7CC7" w:rsidRPr="00B725D2">
        <w:rPr>
          <w:rFonts w:cs="Arial"/>
        </w:rPr>
        <w:t xml:space="preserve">of the intensity readings is provided in a .xlsb file which was used </w:t>
      </w:r>
      <w:r w:rsidR="00CC7CC7" w:rsidRPr="00B725D2">
        <w:rPr>
          <w:rFonts w:cstheme="majorHAnsi"/>
        </w:rPr>
        <w:t>to generate Figure 3c and Figure 5d.</w:t>
      </w:r>
    </w:p>
    <w:p w14:paraId="1C21D80C" w14:textId="6711B089" w:rsidR="00822416" w:rsidRPr="00B725D2" w:rsidRDefault="00D1527B" w:rsidP="00B725D2">
      <w:pPr>
        <w:jc w:val="both"/>
        <w:rPr>
          <w:rFonts w:cstheme="majorHAnsi"/>
        </w:rPr>
      </w:pPr>
      <w:r w:rsidRPr="00B725D2">
        <w:rPr>
          <w:rFonts w:cstheme="majorHAnsi"/>
          <w:b/>
          <w:bCs/>
        </w:rPr>
        <w:t>Figure 3c</w:t>
      </w:r>
      <w:r w:rsidR="00396654" w:rsidRPr="00B725D2">
        <w:rPr>
          <w:rFonts w:cstheme="majorHAnsi"/>
          <w:b/>
          <w:bCs/>
        </w:rPr>
        <w:t>.</w:t>
      </w:r>
      <w:r w:rsidRPr="00B725D2">
        <w:rPr>
          <w:rFonts w:cstheme="majorHAnsi"/>
        </w:rPr>
        <w:t xml:space="preserve"> </w:t>
      </w:r>
      <w:r w:rsidRPr="00B725D2">
        <w:rPr>
          <w:rFonts w:eastAsiaTheme="minorEastAsia" w:cstheme="majorHAnsi"/>
        </w:rPr>
        <w:t>Analysis of p-myosin / total myosin, as measured by Western blot, showing reduced intracellular tension with cholesterol sulphate.</w:t>
      </w:r>
    </w:p>
    <w:p w14:paraId="01D5DD07" w14:textId="7893FEAA" w:rsidR="00822416" w:rsidRPr="00B725D2" w:rsidRDefault="00822416" w:rsidP="00822416">
      <w:pPr>
        <w:autoSpaceDE w:val="0"/>
        <w:autoSpaceDN w:val="0"/>
        <w:adjustRightInd w:val="0"/>
        <w:spacing w:after="0" w:line="240" w:lineRule="auto"/>
        <w:rPr>
          <w:rFonts w:eastAsiaTheme="minorEastAsia" w:cstheme="majorHAnsi"/>
        </w:rPr>
      </w:pPr>
      <w:r w:rsidRPr="00B725D2">
        <w:rPr>
          <w:rFonts w:eastAsiaTheme="minorEastAsia" w:cstheme="majorHAnsi"/>
          <w:b/>
          <w:bCs/>
        </w:rPr>
        <w:t>Figure 5d.</w:t>
      </w:r>
      <w:r w:rsidRPr="00B725D2">
        <w:rPr>
          <w:rFonts w:eastAsiaTheme="minorEastAsia" w:cstheme="majorHAnsi"/>
        </w:rPr>
        <w:t xml:space="preserve"> Analysis of p-myosin / total myosin shows increased intracellular tension with OGM and</w:t>
      </w:r>
      <w:r w:rsidR="003B06CB" w:rsidRPr="00B725D2">
        <w:rPr>
          <w:rFonts w:eastAsiaTheme="minorEastAsia" w:cstheme="majorHAnsi"/>
        </w:rPr>
        <w:t xml:space="preserve"> </w:t>
      </w:r>
      <w:r w:rsidRPr="00B725D2">
        <w:rPr>
          <w:rFonts w:eastAsiaTheme="minorEastAsia" w:cstheme="majorHAnsi"/>
        </w:rPr>
        <w:t>fludrocortisone acetate treatment compared to control.</w:t>
      </w:r>
    </w:p>
    <w:p w14:paraId="2F10136D" w14:textId="77777777" w:rsidR="009C5739" w:rsidRPr="00B725D2" w:rsidRDefault="009C5739" w:rsidP="00B725D2">
      <w:pPr>
        <w:autoSpaceDE w:val="0"/>
        <w:autoSpaceDN w:val="0"/>
        <w:adjustRightInd w:val="0"/>
        <w:spacing w:after="0" w:line="240" w:lineRule="auto"/>
        <w:rPr>
          <w:rFonts w:eastAsiaTheme="minorEastAsia" w:cstheme="majorHAnsi"/>
          <w:b/>
          <w:bCs/>
        </w:rPr>
      </w:pPr>
    </w:p>
    <w:p w14:paraId="3A45BB28" w14:textId="3150BE2D" w:rsidR="003B06CB" w:rsidRPr="00B725D2" w:rsidRDefault="003B06CB" w:rsidP="00B725D2">
      <w:pPr>
        <w:pStyle w:val="ListParagraph"/>
        <w:numPr>
          <w:ilvl w:val="0"/>
          <w:numId w:val="7"/>
        </w:numPr>
        <w:jc w:val="both"/>
        <w:rPr>
          <w:rFonts w:eastAsiaTheme="minorEastAsia" w:cstheme="majorHAnsi"/>
        </w:rPr>
      </w:pPr>
      <w:r w:rsidRPr="00B725D2">
        <w:rPr>
          <w:rFonts w:eastAsiaTheme="minorEastAsia" w:cstheme="majorHAnsi"/>
          <w:b/>
          <w:bCs/>
        </w:rPr>
        <w:t>Subfolder:</w:t>
      </w:r>
      <w:r w:rsidRPr="00B725D2">
        <w:rPr>
          <w:rFonts w:eastAsiaTheme="minorEastAsia" w:cstheme="majorHAnsi"/>
        </w:rPr>
        <w:t xml:space="preserve"> </w:t>
      </w:r>
      <w:r w:rsidRPr="00B725D2">
        <w:rPr>
          <w:rFonts w:eastAsiaTheme="minorEastAsia" w:cstheme="majorHAnsi"/>
          <w:b/>
          <w:bCs/>
        </w:rPr>
        <w:t xml:space="preserve">Supplementary figure </w:t>
      </w:r>
      <w:r w:rsidR="007E41D0">
        <w:rPr>
          <w:rFonts w:eastAsiaTheme="minorEastAsia" w:cstheme="majorHAnsi"/>
          <w:b/>
          <w:bCs/>
        </w:rPr>
        <w:t>10</w:t>
      </w:r>
      <w:r w:rsidR="007E41D0" w:rsidRPr="00B725D2">
        <w:rPr>
          <w:rFonts w:eastAsiaTheme="minorEastAsia" w:cstheme="majorHAnsi"/>
          <w:b/>
          <w:bCs/>
        </w:rPr>
        <w:t xml:space="preserve">A </w:t>
      </w:r>
      <w:r w:rsidRPr="00B725D2">
        <w:rPr>
          <w:rFonts w:eastAsiaTheme="minorEastAsia" w:cstheme="majorHAnsi"/>
          <w:b/>
          <w:bCs/>
        </w:rPr>
        <w:t>ICW</w:t>
      </w:r>
      <w:r w:rsidRPr="00B725D2">
        <w:rPr>
          <w:rFonts w:eastAsiaTheme="minorEastAsia" w:cstheme="majorHAnsi"/>
        </w:rPr>
        <w:t xml:space="preserve">. Scan images are provided in .Tiff format. </w:t>
      </w:r>
      <w:r w:rsidR="00396654" w:rsidRPr="001B324D">
        <w:rPr>
          <w:rFonts w:eastAsiaTheme="minorEastAsia" w:cstheme="majorHAnsi"/>
        </w:rPr>
        <w:t xml:space="preserve"> The analysed data is provided in .</w:t>
      </w:r>
      <w:r w:rsidRPr="00B725D2">
        <w:rPr>
          <w:rFonts w:eastAsiaTheme="minorEastAsia" w:cstheme="majorHAnsi"/>
        </w:rPr>
        <w:t>x</w:t>
      </w:r>
      <w:r w:rsidR="00396654" w:rsidRPr="001B324D">
        <w:rPr>
          <w:rFonts w:eastAsiaTheme="minorEastAsia" w:cstheme="majorHAnsi"/>
        </w:rPr>
        <w:t>ls</w:t>
      </w:r>
      <w:r w:rsidRPr="00B725D2">
        <w:rPr>
          <w:rFonts w:eastAsiaTheme="minorEastAsia" w:cstheme="majorHAnsi"/>
        </w:rPr>
        <w:t xml:space="preserve"> files for the data used to generate figure 5A graphs.</w:t>
      </w:r>
    </w:p>
    <w:p w14:paraId="09232679" w14:textId="019C8311" w:rsidR="00EB4A54" w:rsidRPr="00B725D2" w:rsidRDefault="003B06CB" w:rsidP="00B725D2">
      <w:pPr>
        <w:autoSpaceDE w:val="0"/>
        <w:autoSpaceDN w:val="0"/>
        <w:adjustRightInd w:val="0"/>
        <w:spacing w:after="0" w:line="240" w:lineRule="auto"/>
        <w:rPr>
          <w:rFonts w:eastAsiaTheme="minorEastAsia" w:cstheme="majorHAnsi"/>
        </w:rPr>
      </w:pPr>
      <w:r w:rsidRPr="00B725D2">
        <w:rPr>
          <w:rFonts w:cstheme="majorHAnsi"/>
          <w:b/>
          <w:bCs/>
        </w:rPr>
        <w:t xml:space="preserve">Supplementary figure </w:t>
      </w:r>
      <w:r w:rsidR="007E41D0">
        <w:rPr>
          <w:rFonts w:cstheme="majorHAnsi"/>
          <w:b/>
          <w:bCs/>
        </w:rPr>
        <w:t>10</w:t>
      </w:r>
      <w:r w:rsidR="007E41D0" w:rsidRPr="00B725D2">
        <w:rPr>
          <w:rFonts w:cstheme="majorHAnsi"/>
          <w:b/>
          <w:bCs/>
        </w:rPr>
        <w:t>a</w:t>
      </w:r>
      <w:r w:rsidRPr="00B725D2">
        <w:rPr>
          <w:rFonts w:cstheme="majorHAnsi"/>
          <w:b/>
          <w:bCs/>
        </w:rPr>
        <w:t xml:space="preserve">. </w:t>
      </w:r>
      <w:r w:rsidRPr="00B725D2">
        <w:rPr>
          <w:rFonts w:eastAsiaTheme="minorEastAsia" w:cstheme="majorHAnsi"/>
        </w:rPr>
        <w:t>Protein expression over a 14-day time course, during which MSCs</w:t>
      </w:r>
      <w:r w:rsidR="00396654" w:rsidRPr="001B324D">
        <w:rPr>
          <w:rFonts w:eastAsiaTheme="minorEastAsia" w:cstheme="majorHAnsi"/>
        </w:rPr>
        <w:t xml:space="preserve"> </w:t>
      </w:r>
      <w:r w:rsidRPr="00B725D2">
        <w:rPr>
          <w:rFonts w:eastAsiaTheme="minorEastAsia" w:cstheme="majorHAnsi"/>
        </w:rPr>
        <w:t>were cultured with: 1 μM metabolite analog</w:t>
      </w:r>
      <w:r w:rsidR="009F43A8">
        <w:rPr>
          <w:rFonts w:eastAsiaTheme="minorEastAsia" w:cstheme="majorHAnsi"/>
        </w:rPr>
        <w:t>ues</w:t>
      </w:r>
      <w:r w:rsidRPr="00B725D2">
        <w:rPr>
          <w:rFonts w:eastAsiaTheme="minorEastAsia" w:cstheme="majorHAnsi"/>
        </w:rPr>
        <w:t xml:space="preserve">s or OGM or DMSO (control) or control media. </w:t>
      </w:r>
    </w:p>
    <w:p w14:paraId="26C458DC" w14:textId="77777777" w:rsidR="004C2988" w:rsidRPr="001B324D" w:rsidRDefault="004C2988" w:rsidP="004C2988">
      <w:pPr>
        <w:jc w:val="both"/>
        <w:rPr>
          <w:rFonts w:cstheme="minorHAnsi"/>
          <w:b/>
          <w:bCs/>
        </w:rPr>
      </w:pPr>
    </w:p>
    <w:p w14:paraId="5591B6CE" w14:textId="68A004B6" w:rsidR="004C2988" w:rsidRPr="00284996" w:rsidRDefault="004C2988" w:rsidP="00284996">
      <w:pPr>
        <w:autoSpaceDE w:val="0"/>
        <w:autoSpaceDN w:val="0"/>
        <w:adjustRightInd w:val="0"/>
        <w:spacing w:after="0" w:line="240" w:lineRule="auto"/>
        <w:rPr>
          <w:rFonts w:ascii="Times New Roman" w:eastAsiaTheme="minorEastAsia" w:hAnsi="Times New Roman" w:cs="Times New Roman"/>
          <w:sz w:val="24"/>
          <w:szCs w:val="24"/>
        </w:rPr>
      </w:pPr>
      <w:r w:rsidRPr="001B324D">
        <w:rPr>
          <w:rFonts w:cstheme="minorHAnsi"/>
          <w:b/>
          <w:bCs/>
        </w:rPr>
        <w:t xml:space="preserve">Quantitative polymerase chain reaction with Reverse transcription (qRT-PCR). </w:t>
      </w:r>
      <w:r w:rsidRPr="001B324D">
        <w:rPr>
          <w:rFonts w:cstheme="minorHAnsi"/>
        </w:rPr>
        <w:t xml:space="preserve">RNA was extracted from 2D and 3D cultures through Trizol extraction (LifeTechnologies). Media was removed and cells washed in sterile PBS on ice. Equal volumes of Trizol reagent was added to cells and incubated for 10 minutes at room temperature. Trizol was transferred to 1.5 ml tubes and 0.2 ml chloroform added to each tube per 1 ml of Trizol. Trizol/ chloroform solutions were vortexed and centrifuged (13000 xg/ 4 </w:t>
      </w:r>
      <w:r w:rsidRPr="001B324D">
        <w:rPr>
          <w:rFonts w:cstheme="minorHAnsi"/>
        </w:rPr>
        <w:sym w:font="Symbol" w:char="F0B0"/>
      </w:r>
      <w:r w:rsidRPr="001B324D">
        <w:rPr>
          <w:rFonts w:cstheme="minorHAnsi"/>
        </w:rPr>
        <w:t xml:space="preserve">C). Following centrifugation, the upper aqueous layer was transferred to a new 1.5 ml tube and an equal volume of 70 % (v/v) ethanol added. This solution was mixed by repeated inversion of the tubes. RNA was then extracted from this solution using the Qiagen RNAeasy extraction kit (including DNAse step) according to the manufacturer’s instructions. RNA was eluted in nuclease-free water and quantified using the Nanodrop and normalised across all samples. cDNA </w:t>
      </w:r>
      <w:r w:rsidR="00310A7E">
        <w:rPr>
          <w:rFonts w:cstheme="minorHAnsi"/>
        </w:rPr>
        <w:t xml:space="preserve">(1000ng per sample) </w:t>
      </w:r>
      <w:r w:rsidRPr="001B324D">
        <w:rPr>
          <w:rFonts w:cstheme="minorHAnsi"/>
        </w:rPr>
        <w:t xml:space="preserve">was prepared by reverse transcription using the Qiagen Quantitect Kit according to manufacturer’s instructions. cDNA concentration was normalised to 5 </w:t>
      </w:r>
      <w:r w:rsidR="00310A7E">
        <w:rPr>
          <w:rFonts w:cstheme="minorHAnsi"/>
        </w:rPr>
        <w:t>n</w:t>
      </w:r>
      <w:r w:rsidRPr="001B324D">
        <w:rPr>
          <w:rFonts w:cstheme="minorHAnsi"/>
        </w:rPr>
        <w:t xml:space="preserve">g </w:t>
      </w:r>
      <w:r w:rsidRPr="001B324D">
        <w:rPr>
          <w:rFonts w:cstheme="minorHAnsi"/>
        </w:rPr>
        <w:sym w:font="Symbol" w:char="F06D"/>
      </w:r>
      <w:r w:rsidRPr="001B324D">
        <w:rPr>
          <w:rFonts w:cstheme="minorHAnsi"/>
        </w:rPr>
        <w:t>l</w:t>
      </w:r>
      <w:r w:rsidRPr="001B324D">
        <w:rPr>
          <w:rFonts w:cstheme="minorHAnsi"/>
          <w:vertAlign w:val="superscript"/>
        </w:rPr>
        <w:t xml:space="preserve">-1 </w:t>
      </w:r>
      <w:r w:rsidRPr="001B324D">
        <w:rPr>
          <w:rFonts w:cstheme="minorHAnsi"/>
        </w:rPr>
        <w:t xml:space="preserve">by dilution in nuclease-free water. Using the 7500 real-time PCR system from Applied Biosystems, qRT-PCR was performed using the Quantifast SYBR green qRT-PCR kit (Qiagen) and specific </w:t>
      </w:r>
      <w:r w:rsidR="009E3207">
        <w:rPr>
          <w:rFonts w:cstheme="minorHAnsi"/>
        </w:rPr>
        <w:t xml:space="preserve">human </w:t>
      </w:r>
      <w:r w:rsidRPr="001B324D">
        <w:rPr>
          <w:rFonts w:cstheme="minorHAnsi"/>
        </w:rPr>
        <w:t>gene target primers (Eurofins Genomics) (Table 1</w:t>
      </w:r>
      <w:r w:rsidR="009E3207">
        <w:rPr>
          <w:rFonts w:cstheme="minorHAnsi"/>
        </w:rPr>
        <w:t>-</w:t>
      </w:r>
      <w:r w:rsidR="009E3207">
        <w:rPr>
          <w:rFonts w:ascii="Times New Roman" w:eastAsiaTheme="minorEastAsia" w:hAnsi="Times New Roman" w:cs="Times New Roman"/>
          <w:sz w:val="24"/>
          <w:szCs w:val="24"/>
        </w:rPr>
        <w:t xml:space="preserve">further information in </w:t>
      </w:r>
      <w:r w:rsidR="009E3207">
        <w:rPr>
          <w:rFonts w:ascii="Times New Roman" w:eastAsiaTheme="minorEastAsia" w:hAnsi="Times New Roman" w:cs="Times New Roman"/>
          <w:sz w:val="24"/>
          <w:szCs w:val="24"/>
        </w:rPr>
        <w:lastRenderedPageBreak/>
        <w:t>Supplementary Table 1),validated by dissociation/melt curve analysis. 10 ng of cDNA was loaded into each QRT-PCR reaction. QRT-PCR products were quantified using the 2</w:t>
      </w:r>
      <w:r w:rsidR="009E3207">
        <w:rPr>
          <w:rFonts w:ascii="Times New Roman" w:eastAsiaTheme="minorEastAsia" w:hAnsi="Times New Roman" w:cs="Times New Roman"/>
          <w:sz w:val="16"/>
          <w:szCs w:val="16"/>
        </w:rPr>
        <w:t xml:space="preserve">-DDCt </w:t>
      </w:r>
      <w:r w:rsidR="009E3207">
        <w:rPr>
          <w:rFonts w:ascii="Times New Roman" w:eastAsiaTheme="minorEastAsia" w:hAnsi="Times New Roman" w:cs="Times New Roman"/>
          <w:sz w:val="24"/>
          <w:szCs w:val="24"/>
        </w:rPr>
        <w:t>method</w:t>
      </w:r>
      <w:r w:rsidR="009E3207">
        <w:rPr>
          <w:rFonts w:ascii="Times New Roman" w:eastAsiaTheme="minorEastAsia" w:hAnsi="Times New Roman" w:cs="Times New Roman"/>
          <w:sz w:val="16"/>
          <w:szCs w:val="16"/>
        </w:rPr>
        <w:t xml:space="preserve">57 </w:t>
      </w:r>
      <w:r w:rsidR="009E3207">
        <w:rPr>
          <w:rFonts w:ascii="Times New Roman" w:eastAsiaTheme="minorEastAsia" w:hAnsi="Times New Roman" w:cs="Times New Roman"/>
          <w:sz w:val="24"/>
          <w:szCs w:val="24"/>
        </w:rPr>
        <w:t>and normalised to the housekeeping gene Glyceraldehyde 3-phosphate dehydrogenase (GAPDH), which was confirmed to remain stable in all culture conditions</w:t>
      </w:r>
      <w:r w:rsidRPr="001B324D">
        <w:rPr>
          <w:rFonts w:cstheme="minorHAnsi"/>
        </w:rPr>
        <w:t>.</w:t>
      </w:r>
    </w:p>
    <w:p w14:paraId="521ED03B" w14:textId="6045F5A8" w:rsidR="004C2988" w:rsidRDefault="004C2988" w:rsidP="004C2988">
      <w:pPr>
        <w:jc w:val="both"/>
        <w:rPr>
          <w:rFonts w:cstheme="minorHAnsi"/>
          <w:i/>
          <w:iCs/>
        </w:rPr>
      </w:pPr>
    </w:p>
    <w:p w14:paraId="4882998C" w14:textId="77777777" w:rsidR="009E381F" w:rsidRPr="001B324D" w:rsidRDefault="009E381F" w:rsidP="004C2988">
      <w:pPr>
        <w:jc w:val="both"/>
        <w:rPr>
          <w:rFonts w:cstheme="minorHAnsi"/>
          <w:i/>
          <w:iCs/>
        </w:rPr>
      </w:pPr>
    </w:p>
    <w:p w14:paraId="032747A5" w14:textId="77777777" w:rsidR="004C2988" w:rsidRPr="00B725D2" w:rsidRDefault="004C2988" w:rsidP="004C2988">
      <w:pPr>
        <w:jc w:val="both"/>
        <w:rPr>
          <w:rFonts w:cstheme="minorHAnsi"/>
          <w:b/>
          <w:bCs/>
          <w:i/>
          <w:iCs/>
        </w:rPr>
      </w:pPr>
      <w:r w:rsidRPr="00B725D2">
        <w:rPr>
          <w:rFonts w:cstheme="minorHAnsi"/>
          <w:b/>
          <w:bCs/>
          <w:i/>
          <w:iCs/>
        </w:rPr>
        <w:t>Table 1. List of Primers.</w:t>
      </w:r>
    </w:p>
    <w:tbl>
      <w:tblPr>
        <w:tblStyle w:val="TableGrid"/>
        <w:tblW w:w="0" w:type="auto"/>
        <w:tblLook w:val="04A0" w:firstRow="1" w:lastRow="0" w:firstColumn="1" w:lastColumn="0" w:noHBand="0" w:noVBand="1"/>
      </w:tblPr>
      <w:tblGrid>
        <w:gridCol w:w="1124"/>
        <w:gridCol w:w="3766"/>
        <w:gridCol w:w="3400"/>
      </w:tblGrid>
      <w:tr w:rsidR="004C2988" w:rsidRPr="001B324D" w14:paraId="113DBD83" w14:textId="77777777" w:rsidTr="00B725D2">
        <w:tc>
          <w:tcPr>
            <w:tcW w:w="1160" w:type="dxa"/>
            <w:vAlign w:val="center"/>
          </w:tcPr>
          <w:p w14:paraId="14F4411D" w14:textId="77777777" w:rsidR="004C2988" w:rsidRPr="00B725D2" w:rsidRDefault="004C2988" w:rsidP="00613A3C">
            <w:pPr>
              <w:jc w:val="both"/>
              <w:rPr>
                <w:rFonts w:cstheme="minorHAnsi"/>
                <w:b/>
                <w:bCs/>
              </w:rPr>
            </w:pPr>
            <w:r w:rsidRPr="00B725D2">
              <w:rPr>
                <w:rFonts w:cstheme="minorHAnsi"/>
                <w:b/>
                <w:bCs/>
              </w:rPr>
              <w:t>Gene</w:t>
            </w:r>
          </w:p>
        </w:tc>
        <w:tc>
          <w:tcPr>
            <w:tcW w:w="3662" w:type="dxa"/>
            <w:vAlign w:val="center"/>
          </w:tcPr>
          <w:p w14:paraId="7972A38A" w14:textId="77777777" w:rsidR="004C2988" w:rsidRPr="00B725D2" w:rsidRDefault="004C2988" w:rsidP="00613A3C">
            <w:pPr>
              <w:jc w:val="both"/>
              <w:rPr>
                <w:rFonts w:cstheme="minorHAnsi"/>
                <w:b/>
                <w:bCs/>
              </w:rPr>
            </w:pPr>
            <w:r w:rsidRPr="00B725D2">
              <w:rPr>
                <w:rFonts w:cstheme="minorHAnsi"/>
                <w:b/>
                <w:bCs/>
              </w:rPr>
              <w:t>Forward Primer</w:t>
            </w:r>
          </w:p>
        </w:tc>
        <w:tc>
          <w:tcPr>
            <w:tcW w:w="3468" w:type="dxa"/>
            <w:vAlign w:val="center"/>
          </w:tcPr>
          <w:p w14:paraId="3DF8EA35" w14:textId="77777777" w:rsidR="004C2988" w:rsidRPr="00B725D2" w:rsidRDefault="004C2988" w:rsidP="00613A3C">
            <w:pPr>
              <w:jc w:val="both"/>
              <w:rPr>
                <w:rFonts w:cstheme="minorHAnsi"/>
                <w:b/>
                <w:bCs/>
              </w:rPr>
            </w:pPr>
            <w:r w:rsidRPr="00B725D2">
              <w:rPr>
                <w:rFonts w:cstheme="minorHAnsi"/>
                <w:b/>
                <w:bCs/>
              </w:rPr>
              <w:t>Reverse Primer</w:t>
            </w:r>
          </w:p>
        </w:tc>
      </w:tr>
      <w:tr w:rsidR="004C2988" w:rsidRPr="001B324D" w14:paraId="1D9E6A8B" w14:textId="77777777" w:rsidTr="00B725D2">
        <w:tc>
          <w:tcPr>
            <w:tcW w:w="1160" w:type="dxa"/>
          </w:tcPr>
          <w:p w14:paraId="089BFE4B" w14:textId="77777777" w:rsidR="004C2988" w:rsidRPr="00B725D2" w:rsidRDefault="004C2988" w:rsidP="00613A3C">
            <w:pPr>
              <w:jc w:val="both"/>
              <w:rPr>
                <w:rFonts w:cstheme="minorHAnsi"/>
              </w:rPr>
            </w:pPr>
            <w:r w:rsidRPr="00B725D2">
              <w:rPr>
                <w:rFonts w:cstheme="minorHAnsi"/>
              </w:rPr>
              <w:t>RUNX2</w:t>
            </w:r>
          </w:p>
        </w:tc>
        <w:tc>
          <w:tcPr>
            <w:tcW w:w="3662" w:type="dxa"/>
          </w:tcPr>
          <w:p w14:paraId="63774375" w14:textId="77777777" w:rsidR="004C2988" w:rsidRPr="00B725D2" w:rsidRDefault="004C2988" w:rsidP="00613A3C">
            <w:pPr>
              <w:jc w:val="both"/>
              <w:rPr>
                <w:rFonts w:cstheme="minorHAnsi"/>
              </w:rPr>
            </w:pPr>
            <w:r w:rsidRPr="00B725D2">
              <w:rPr>
                <w:rFonts w:cstheme="minorHAnsi"/>
              </w:rPr>
              <w:t>GGTCAGATGCAGGCGGCCC</w:t>
            </w:r>
          </w:p>
        </w:tc>
        <w:tc>
          <w:tcPr>
            <w:tcW w:w="3468" w:type="dxa"/>
          </w:tcPr>
          <w:p w14:paraId="7163D2E4" w14:textId="77777777" w:rsidR="004C2988" w:rsidRPr="00B725D2" w:rsidRDefault="004C2988" w:rsidP="00613A3C">
            <w:pPr>
              <w:jc w:val="both"/>
              <w:rPr>
                <w:rFonts w:cstheme="minorHAnsi"/>
              </w:rPr>
            </w:pPr>
            <w:r w:rsidRPr="00B725D2">
              <w:rPr>
                <w:rFonts w:cstheme="minorHAnsi"/>
              </w:rPr>
              <w:t>TACGTGTGGTAGCGCGTGGC</w:t>
            </w:r>
          </w:p>
        </w:tc>
      </w:tr>
      <w:tr w:rsidR="004C2988" w:rsidRPr="001B324D" w14:paraId="581E9AC5" w14:textId="77777777" w:rsidTr="00B725D2">
        <w:tc>
          <w:tcPr>
            <w:tcW w:w="1160" w:type="dxa"/>
          </w:tcPr>
          <w:p w14:paraId="616A17C2" w14:textId="77777777" w:rsidR="004C2988" w:rsidRPr="00B725D2" w:rsidRDefault="004C2988" w:rsidP="00613A3C">
            <w:pPr>
              <w:jc w:val="both"/>
              <w:rPr>
                <w:rFonts w:cstheme="minorHAnsi"/>
              </w:rPr>
            </w:pPr>
            <w:r w:rsidRPr="00B725D2">
              <w:rPr>
                <w:rFonts w:cstheme="minorHAnsi"/>
              </w:rPr>
              <w:t>OSX</w:t>
            </w:r>
          </w:p>
        </w:tc>
        <w:tc>
          <w:tcPr>
            <w:tcW w:w="3662" w:type="dxa"/>
          </w:tcPr>
          <w:p w14:paraId="3E1E4F55" w14:textId="77777777" w:rsidR="004C2988" w:rsidRPr="00B725D2" w:rsidRDefault="004C2988" w:rsidP="00613A3C">
            <w:pPr>
              <w:jc w:val="both"/>
              <w:rPr>
                <w:rFonts w:cstheme="minorHAnsi"/>
              </w:rPr>
            </w:pPr>
            <w:r w:rsidRPr="00B725D2">
              <w:rPr>
                <w:rFonts w:cstheme="minorHAnsi"/>
              </w:rPr>
              <w:t>GGCAAAGCAGGCACAAAGAAAG</w:t>
            </w:r>
          </w:p>
        </w:tc>
        <w:tc>
          <w:tcPr>
            <w:tcW w:w="3468" w:type="dxa"/>
          </w:tcPr>
          <w:p w14:paraId="2BD65243" w14:textId="77777777" w:rsidR="004C2988" w:rsidRPr="00B725D2" w:rsidRDefault="004C2988" w:rsidP="00613A3C">
            <w:pPr>
              <w:jc w:val="both"/>
              <w:rPr>
                <w:rFonts w:cstheme="minorHAnsi"/>
              </w:rPr>
            </w:pPr>
            <w:r w:rsidRPr="00B725D2">
              <w:rPr>
                <w:rFonts w:cstheme="minorHAnsi"/>
              </w:rPr>
              <w:t>AATGAGTGGGAAAAGGGAGGG</w:t>
            </w:r>
          </w:p>
        </w:tc>
      </w:tr>
      <w:tr w:rsidR="004C2988" w:rsidRPr="001B324D" w14:paraId="617B1FC1" w14:textId="77777777" w:rsidTr="00B725D2">
        <w:tc>
          <w:tcPr>
            <w:tcW w:w="1160" w:type="dxa"/>
          </w:tcPr>
          <w:p w14:paraId="29246DE1" w14:textId="77777777" w:rsidR="004C2988" w:rsidRPr="00B725D2" w:rsidRDefault="004C2988" w:rsidP="00613A3C">
            <w:pPr>
              <w:jc w:val="both"/>
              <w:rPr>
                <w:rFonts w:cstheme="minorHAnsi"/>
              </w:rPr>
            </w:pPr>
            <w:r w:rsidRPr="00B725D2">
              <w:rPr>
                <w:rFonts w:cstheme="minorHAnsi"/>
              </w:rPr>
              <w:t>OCN</w:t>
            </w:r>
          </w:p>
        </w:tc>
        <w:tc>
          <w:tcPr>
            <w:tcW w:w="3662" w:type="dxa"/>
          </w:tcPr>
          <w:p w14:paraId="7598234E" w14:textId="77777777" w:rsidR="004C2988" w:rsidRPr="00B725D2" w:rsidRDefault="004C2988" w:rsidP="00613A3C">
            <w:pPr>
              <w:jc w:val="both"/>
              <w:rPr>
                <w:rFonts w:cstheme="minorHAnsi"/>
              </w:rPr>
            </w:pPr>
            <w:r w:rsidRPr="00B725D2">
              <w:rPr>
                <w:rFonts w:cstheme="minorHAnsi"/>
              </w:rPr>
              <w:t>CAGCGAGGTAGTGAAGAGACC</w:t>
            </w:r>
          </w:p>
        </w:tc>
        <w:tc>
          <w:tcPr>
            <w:tcW w:w="3468" w:type="dxa"/>
          </w:tcPr>
          <w:p w14:paraId="688F6DFB" w14:textId="77777777" w:rsidR="004C2988" w:rsidRPr="00B725D2" w:rsidRDefault="004C2988" w:rsidP="00613A3C">
            <w:pPr>
              <w:jc w:val="both"/>
              <w:rPr>
                <w:rFonts w:cstheme="minorHAnsi"/>
              </w:rPr>
            </w:pPr>
            <w:r w:rsidRPr="00B725D2">
              <w:rPr>
                <w:rFonts w:cstheme="minorHAnsi"/>
              </w:rPr>
              <w:t>TCTGGAGTTTATTTGGGAGCAG</w:t>
            </w:r>
          </w:p>
        </w:tc>
      </w:tr>
      <w:tr w:rsidR="004C2988" w:rsidRPr="001B324D" w14:paraId="3CEF7916" w14:textId="77777777" w:rsidTr="00B725D2">
        <w:tc>
          <w:tcPr>
            <w:tcW w:w="1160" w:type="dxa"/>
          </w:tcPr>
          <w:p w14:paraId="4B7E2CB1" w14:textId="77777777" w:rsidR="004C2988" w:rsidRPr="00B725D2" w:rsidRDefault="004C2988" w:rsidP="00613A3C">
            <w:pPr>
              <w:jc w:val="both"/>
              <w:rPr>
                <w:rFonts w:cstheme="minorHAnsi"/>
              </w:rPr>
            </w:pPr>
            <w:r w:rsidRPr="00B725D2">
              <w:rPr>
                <w:rFonts w:cstheme="minorHAnsi"/>
              </w:rPr>
              <w:t>OPN</w:t>
            </w:r>
          </w:p>
        </w:tc>
        <w:tc>
          <w:tcPr>
            <w:tcW w:w="3662" w:type="dxa"/>
          </w:tcPr>
          <w:p w14:paraId="42856CA0" w14:textId="77777777" w:rsidR="004C2988" w:rsidRPr="00B725D2" w:rsidRDefault="004C2988" w:rsidP="00613A3C">
            <w:pPr>
              <w:jc w:val="both"/>
              <w:rPr>
                <w:rFonts w:cstheme="minorHAnsi"/>
              </w:rPr>
            </w:pPr>
            <w:r w:rsidRPr="00B725D2">
              <w:rPr>
                <w:rFonts w:cstheme="minorHAnsi"/>
              </w:rPr>
              <w:t>AGCTGGATGACCAGAGTGCT</w:t>
            </w:r>
          </w:p>
        </w:tc>
        <w:tc>
          <w:tcPr>
            <w:tcW w:w="3468" w:type="dxa"/>
          </w:tcPr>
          <w:p w14:paraId="13A5064D" w14:textId="77777777" w:rsidR="004C2988" w:rsidRPr="00B725D2" w:rsidRDefault="004C2988" w:rsidP="00613A3C">
            <w:pPr>
              <w:jc w:val="both"/>
              <w:rPr>
                <w:rFonts w:cstheme="minorHAnsi"/>
              </w:rPr>
            </w:pPr>
            <w:r w:rsidRPr="00B725D2">
              <w:rPr>
                <w:rFonts w:cstheme="minorHAnsi"/>
              </w:rPr>
              <w:t>TGAAATTCATGGCTGTGGAA</w:t>
            </w:r>
          </w:p>
        </w:tc>
      </w:tr>
      <w:tr w:rsidR="004C2988" w:rsidRPr="001B324D" w14:paraId="5A3F69BE" w14:textId="77777777" w:rsidTr="00B725D2">
        <w:tc>
          <w:tcPr>
            <w:tcW w:w="1160" w:type="dxa"/>
          </w:tcPr>
          <w:p w14:paraId="4A0514E9" w14:textId="77777777" w:rsidR="004C2988" w:rsidRPr="00B725D2" w:rsidRDefault="004C2988" w:rsidP="00613A3C">
            <w:pPr>
              <w:jc w:val="both"/>
              <w:rPr>
                <w:rFonts w:cstheme="minorHAnsi"/>
              </w:rPr>
            </w:pPr>
            <w:r w:rsidRPr="00B725D2">
              <w:rPr>
                <w:rFonts w:cstheme="minorHAnsi"/>
              </w:rPr>
              <w:t>ALP</w:t>
            </w:r>
          </w:p>
        </w:tc>
        <w:tc>
          <w:tcPr>
            <w:tcW w:w="3662" w:type="dxa"/>
          </w:tcPr>
          <w:p w14:paraId="40001945" w14:textId="77777777" w:rsidR="004C2988" w:rsidRPr="00B725D2" w:rsidRDefault="004C2988" w:rsidP="00613A3C">
            <w:pPr>
              <w:jc w:val="both"/>
              <w:rPr>
                <w:rFonts w:cstheme="minorHAnsi"/>
              </w:rPr>
            </w:pPr>
            <w:r w:rsidRPr="00B725D2">
              <w:rPr>
                <w:rFonts w:cstheme="minorHAnsi"/>
              </w:rPr>
              <w:t>ATGAAGGAAAAGCCAAGCAG</w:t>
            </w:r>
          </w:p>
        </w:tc>
        <w:tc>
          <w:tcPr>
            <w:tcW w:w="3468" w:type="dxa"/>
          </w:tcPr>
          <w:p w14:paraId="5ED631C0" w14:textId="77777777" w:rsidR="004C2988" w:rsidRPr="00B725D2" w:rsidRDefault="004C2988" w:rsidP="00613A3C">
            <w:pPr>
              <w:jc w:val="both"/>
              <w:rPr>
                <w:rFonts w:cstheme="minorHAnsi"/>
              </w:rPr>
            </w:pPr>
            <w:r w:rsidRPr="00B725D2">
              <w:rPr>
                <w:rFonts w:cstheme="minorHAnsi"/>
              </w:rPr>
              <w:t>CCACCAAATGTGAAGACGTG</w:t>
            </w:r>
          </w:p>
        </w:tc>
      </w:tr>
      <w:tr w:rsidR="004C2988" w:rsidRPr="001B324D" w14:paraId="5D4CBEF4" w14:textId="77777777" w:rsidTr="00B725D2">
        <w:tc>
          <w:tcPr>
            <w:tcW w:w="1160" w:type="dxa"/>
          </w:tcPr>
          <w:p w14:paraId="4DC87371" w14:textId="77777777" w:rsidR="004C2988" w:rsidRPr="00B725D2" w:rsidRDefault="004C2988" w:rsidP="00613A3C">
            <w:pPr>
              <w:jc w:val="both"/>
              <w:rPr>
                <w:rFonts w:cstheme="minorHAnsi"/>
              </w:rPr>
            </w:pPr>
            <w:r w:rsidRPr="00B725D2">
              <w:rPr>
                <w:rFonts w:cstheme="minorHAnsi"/>
              </w:rPr>
              <w:t>PPARy</w:t>
            </w:r>
          </w:p>
        </w:tc>
        <w:tc>
          <w:tcPr>
            <w:tcW w:w="3662" w:type="dxa"/>
          </w:tcPr>
          <w:p w14:paraId="1E019297" w14:textId="77777777" w:rsidR="004C2988" w:rsidRPr="00B725D2" w:rsidRDefault="004C2988" w:rsidP="00613A3C">
            <w:pPr>
              <w:jc w:val="both"/>
              <w:rPr>
                <w:rFonts w:cstheme="minorHAnsi"/>
              </w:rPr>
            </w:pPr>
            <w:r w:rsidRPr="00B725D2">
              <w:rPr>
                <w:rFonts w:cstheme="minorHAnsi"/>
                <w:color w:val="000000"/>
                <w:shd w:val="clear" w:color="auto" w:fill="FFFFFF"/>
              </w:rPr>
              <w:t>GACAGGAAAGACAACAGACAAATC</w:t>
            </w:r>
          </w:p>
        </w:tc>
        <w:tc>
          <w:tcPr>
            <w:tcW w:w="3468" w:type="dxa"/>
          </w:tcPr>
          <w:p w14:paraId="3D616AD8" w14:textId="511C3BE6" w:rsidR="009E381F" w:rsidRPr="00B725D2" w:rsidRDefault="004C2988" w:rsidP="00613A3C">
            <w:pPr>
              <w:jc w:val="both"/>
              <w:rPr>
                <w:rFonts w:cstheme="minorHAnsi"/>
              </w:rPr>
            </w:pPr>
            <w:r w:rsidRPr="00B725D2">
              <w:rPr>
                <w:rFonts w:cstheme="minorHAnsi"/>
              </w:rPr>
              <w:t>GGGGTGATGTGTTTGAACTTG</w:t>
            </w:r>
          </w:p>
        </w:tc>
      </w:tr>
      <w:tr w:rsidR="004C2988" w:rsidRPr="001B324D" w14:paraId="1F425B39" w14:textId="77777777" w:rsidTr="00B725D2">
        <w:tc>
          <w:tcPr>
            <w:tcW w:w="1160" w:type="dxa"/>
          </w:tcPr>
          <w:p w14:paraId="6446725A" w14:textId="77777777" w:rsidR="004C2988" w:rsidRPr="00B725D2" w:rsidRDefault="004C2988" w:rsidP="00613A3C">
            <w:pPr>
              <w:jc w:val="both"/>
              <w:rPr>
                <w:rFonts w:cstheme="minorHAnsi"/>
              </w:rPr>
            </w:pPr>
            <w:r w:rsidRPr="00B725D2">
              <w:rPr>
                <w:rFonts w:cstheme="minorHAnsi"/>
              </w:rPr>
              <w:t>FABP4</w:t>
            </w:r>
          </w:p>
        </w:tc>
        <w:tc>
          <w:tcPr>
            <w:tcW w:w="3662" w:type="dxa"/>
          </w:tcPr>
          <w:p w14:paraId="7D9DCD1E" w14:textId="77777777" w:rsidR="004C2988" w:rsidRPr="00B725D2" w:rsidRDefault="004C2988" w:rsidP="00613A3C">
            <w:pPr>
              <w:jc w:val="both"/>
              <w:rPr>
                <w:rFonts w:cstheme="minorHAnsi"/>
              </w:rPr>
            </w:pPr>
            <w:r w:rsidRPr="00B725D2">
              <w:rPr>
                <w:rFonts w:cstheme="minorHAnsi"/>
                <w:color w:val="000000"/>
                <w:shd w:val="clear" w:color="auto" w:fill="FFFFFF"/>
              </w:rPr>
              <w:t>CCTTTAAAAATACTGAGATTTCCTTCA</w:t>
            </w:r>
          </w:p>
        </w:tc>
        <w:tc>
          <w:tcPr>
            <w:tcW w:w="3468" w:type="dxa"/>
          </w:tcPr>
          <w:p w14:paraId="29D303B7" w14:textId="77777777" w:rsidR="004C2988" w:rsidRPr="00B725D2" w:rsidRDefault="004C2988" w:rsidP="00613A3C">
            <w:pPr>
              <w:jc w:val="both"/>
              <w:rPr>
                <w:rFonts w:cstheme="minorHAnsi"/>
              </w:rPr>
            </w:pPr>
            <w:r w:rsidRPr="00B725D2">
              <w:rPr>
                <w:rFonts w:cstheme="minorHAnsi"/>
              </w:rPr>
              <w:t>GGACACCCCCATCTAAGGTT</w:t>
            </w:r>
          </w:p>
        </w:tc>
      </w:tr>
      <w:tr w:rsidR="004C2988" w:rsidRPr="001B324D" w14:paraId="22B6EE50" w14:textId="77777777" w:rsidTr="00B725D2">
        <w:tc>
          <w:tcPr>
            <w:tcW w:w="1160" w:type="dxa"/>
          </w:tcPr>
          <w:p w14:paraId="4FB26815" w14:textId="77777777" w:rsidR="004C2988" w:rsidRPr="00B725D2" w:rsidRDefault="004C2988" w:rsidP="00613A3C">
            <w:pPr>
              <w:jc w:val="both"/>
              <w:rPr>
                <w:rFonts w:cstheme="minorHAnsi"/>
              </w:rPr>
            </w:pPr>
            <w:r w:rsidRPr="00B725D2">
              <w:rPr>
                <w:rFonts w:cstheme="minorHAnsi"/>
              </w:rPr>
              <w:t>GLUT4</w:t>
            </w:r>
          </w:p>
        </w:tc>
        <w:tc>
          <w:tcPr>
            <w:tcW w:w="3662" w:type="dxa"/>
          </w:tcPr>
          <w:p w14:paraId="0A4FC752" w14:textId="77777777" w:rsidR="004C2988" w:rsidRPr="00B725D2" w:rsidRDefault="004C2988" w:rsidP="00613A3C">
            <w:pPr>
              <w:jc w:val="both"/>
              <w:rPr>
                <w:rFonts w:cstheme="minorHAnsi"/>
              </w:rPr>
            </w:pPr>
            <w:r w:rsidRPr="00B725D2">
              <w:rPr>
                <w:rFonts w:cstheme="minorHAnsi"/>
                <w:color w:val="000000"/>
                <w:shd w:val="clear" w:color="auto" w:fill="FFFFFF"/>
              </w:rPr>
              <w:t>CTGTCCACCAAGCCCTCTC</w:t>
            </w:r>
          </w:p>
        </w:tc>
        <w:tc>
          <w:tcPr>
            <w:tcW w:w="3468" w:type="dxa"/>
          </w:tcPr>
          <w:p w14:paraId="319E5887" w14:textId="77777777" w:rsidR="004C2988" w:rsidRPr="00B725D2" w:rsidRDefault="004C2988" w:rsidP="00613A3C">
            <w:pPr>
              <w:jc w:val="both"/>
              <w:rPr>
                <w:rFonts w:cstheme="minorHAnsi"/>
              </w:rPr>
            </w:pPr>
            <w:r w:rsidRPr="00B725D2">
              <w:rPr>
                <w:rFonts w:cstheme="minorHAnsi"/>
              </w:rPr>
              <w:t>CATCCCCAGTCTCCACTGTT</w:t>
            </w:r>
          </w:p>
        </w:tc>
      </w:tr>
      <w:tr w:rsidR="004C2988" w:rsidRPr="001B324D" w14:paraId="4ADD82A8" w14:textId="77777777" w:rsidTr="00B725D2">
        <w:tc>
          <w:tcPr>
            <w:tcW w:w="1160" w:type="dxa"/>
          </w:tcPr>
          <w:p w14:paraId="5EE14089" w14:textId="77777777" w:rsidR="004C2988" w:rsidRPr="00B725D2" w:rsidRDefault="004C2988" w:rsidP="00613A3C">
            <w:pPr>
              <w:jc w:val="both"/>
              <w:rPr>
                <w:rFonts w:cstheme="minorHAnsi"/>
              </w:rPr>
            </w:pPr>
            <w:r w:rsidRPr="00B725D2">
              <w:rPr>
                <w:rFonts w:cstheme="minorHAnsi"/>
              </w:rPr>
              <w:t>SOX9</w:t>
            </w:r>
          </w:p>
        </w:tc>
        <w:tc>
          <w:tcPr>
            <w:tcW w:w="3662" w:type="dxa"/>
          </w:tcPr>
          <w:p w14:paraId="0275C0EF" w14:textId="77777777" w:rsidR="004C2988" w:rsidRPr="00B725D2" w:rsidRDefault="004C2988" w:rsidP="00613A3C">
            <w:pPr>
              <w:jc w:val="both"/>
              <w:rPr>
                <w:rFonts w:cstheme="minorHAnsi"/>
              </w:rPr>
            </w:pPr>
            <w:r w:rsidRPr="00B725D2">
              <w:rPr>
                <w:rFonts w:cstheme="minorHAnsi"/>
                <w:color w:val="000000"/>
                <w:shd w:val="clear" w:color="auto" w:fill="FFFFFF"/>
              </w:rPr>
              <w:t>GCTCTGGAGACTTCTGAA</w:t>
            </w:r>
          </w:p>
        </w:tc>
        <w:tc>
          <w:tcPr>
            <w:tcW w:w="3468" w:type="dxa"/>
          </w:tcPr>
          <w:p w14:paraId="7A773948" w14:textId="77777777" w:rsidR="004C2988" w:rsidRPr="00B725D2" w:rsidRDefault="004C2988" w:rsidP="00613A3C">
            <w:pPr>
              <w:jc w:val="both"/>
              <w:rPr>
                <w:rFonts w:cstheme="minorHAnsi"/>
              </w:rPr>
            </w:pPr>
            <w:r w:rsidRPr="00B725D2">
              <w:rPr>
                <w:rFonts w:cstheme="minorHAnsi"/>
                <w:color w:val="000000"/>
                <w:shd w:val="clear" w:color="auto" w:fill="FFFFFF"/>
              </w:rPr>
              <w:t>GGTACTTGTAATCCGGGTG</w:t>
            </w:r>
          </w:p>
        </w:tc>
      </w:tr>
      <w:tr w:rsidR="004C2988" w:rsidRPr="001B324D" w14:paraId="2F107F5E" w14:textId="77777777" w:rsidTr="00B725D2">
        <w:tc>
          <w:tcPr>
            <w:tcW w:w="1160" w:type="dxa"/>
          </w:tcPr>
          <w:p w14:paraId="2EEA4F68" w14:textId="77777777" w:rsidR="004C2988" w:rsidRPr="00B725D2" w:rsidRDefault="004C2988" w:rsidP="00613A3C">
            <w:pPr>
              <w:jc w:val="both"/>
              <w:rPr>
                <w:rFonts w:cstheme="minorHAnsi"/>
              </w:rPr>
            </w:pPr>
            <w:r w:rsidRPr="00B725D2">
              <w:rPr>
                <w:rFonts w:cstheme="minorHAnsi"/>
              </w:rPr>
              <w:t>COL2A1</w:t>
            </w:r>
          </w:p>
        </w:tc>
        <w:tc>
          <w:tcPr>
            <w:tcW w:w="3662" w:type="dxa"/>
          </w:tcPr>
          <w:p w14:paraId="6DF52398" w14:textId="77777777" w:rsidR="004C2988" w:rsidRPr="00B725D2" w:rsidRDefault="004C2988" w:rsidP="00613A3C">
            <w:pPr>
              <w:jc w:val="both"/>
              <w:rPr>
                <w:rFonts w:cstheme="minorHAnsi"/>
              </w:rPr>
            </w:pPr>
            <w:r w:rsidRPr="00B725D2">
              <w:rPr>
                <w:rFonts w:cstheme="minorHAnsi"/>
                <w:color w:val="000000"/>
                <w:shd w:val="clear" w:color="auto" w:fill="FFFFFF"/>
              </w:rPr>
              <w:t>GGCTTCCATTTCAGCTATG</w:t>
            </w:r>
          </w:p>
        </w:tc>
        <w:tc>
          <w:tcPr>
            <w:tcW w:w="3468" w:type="dxa"/>
          </w:tcPr>
          <w:p w14:paraId="70635DC0" w14:textId="77777777" w:rsidR="004C2988" w:rsidRPr="00B725D2" w:rsidRDefault="004C2988" w:rsidP="00613A3C">
            <w:pPr>
              <w:jc w:val="both"/>
              <w:rPr>
                <w:rFonts w:cstheme="minorHAnsi"/>
              </w:rPr>
            </w:pPr>
            <w:r w:rsidRPr="00B725D2">
              <w:rPr>
                <w:rFonts w:cstheme="minorHAnsi"/>
                <w:color w:val="000000"/>
                <w:shd w:val="clear" w:color="auto" w:fill="FFFFFF"/>
              </w:rPr>
              <w:t>CAGTGGTAGGTGATGTTC</w:t>
            </w:r>
          </w:p>
        </w:tc>
      </w:tr>
      <w:tr w:rsidR="004C2988" w:rsidRPr="001B324D" w14:paraId="0F7A835B" w14:textId="77777777" w:rsidTr="00B725D2">
        <w:tc>
          <w:tcPr>
            <w:tcW w:w="1160" w:type="dxa"/>
          </w:tcPr>
          <w:p w14:paraId="26F3134A" w14:textId="77777777" w:rsidR="004C2988" w:rsidRPr="00B725D2" w:rsidRDefault="004C2988" w:rsidP="00613A3C">
            <w:pPr>
              <w:jc w:val="both"/>
              <w:rPr>
                <w:rFonts w:cstheme="minorHAnsi"/>
              </w:rPr>
            </w:pPr>
            <w:r w:rsidRPr="00B725D2">
              <w:rPr>
                <w:rFonts w:cstheme="minorHAnsi"/>
              </w:rPr>
              <w:t>ACAN</w:t>
            </w:r>
          </w:p>
        </w:tc>
        <w:tc>
          <w:tcPr>
            <w:tcW w:w="3662" w:type="dxa"/>
          </w:tcPr>
          <w:p w14:paraId="5637C510" w14:textId="77777777" w:rsidR="004C2988" w:rsidRPr="00B725D2" w:rsidRDefault="004C2988" w:rsidP="00613A3C">
            <w:pPr>
              <w:jc w:val="both"/>
              <w:rPr>
                <w:rFonts w:cstheme="minorHAnsi"/>
              </w:rPr>
            </w:pPr>
            <w:r w:rsidRPr="00B725D2">
              <w:rPr>
                <w:rFonts w:cstheme="minorHAnsi"/>
                <w:color w:val="000000"/>
                <w:shd w:val="clear" w:color="auto" w:fill="FFFFFF"/>
              </w:rPr>
              <w:t>GGCTTCCACCAGTGTGAC</w:t>
            </w:r>
          </w:p>
        </w:tc>
        <w:tc>
          <w:tcPr>
            <w:tcW w:w="3468" w:type="dxa"/>
          </w:tcPr>
          <w:p w14:paraId="348FE615" w14:textId="77777777" w:rsidR="004C2988" w:rsidRPr="00B725D2" w:rsidRDefault="004C2988" w:rsidP="00613A3C">
            <w:pPr>
              <w:jc w:val="both"/>
              <w:rPr>
                <w:rFonts w:cstheme="minorHAnsi"/>
              </w:rPr>
            </w:pPr>
            <w:r w:rsidRPr="00B725D2">
              <w:rPr>
                <w:rFonts w:cstheme="minorHAnsi"/>
                <w:color w:val="000000"/>
                <w:shd w:val="clear" w:color="auto" w:fill="FFFFFF"/>
              </w:rPr>
              <w:t>GTGTCTCGGATGCCATACG</w:t>
            </w:r>
          </w:p>
        </w:tc>
      </w:tr>
      <w:tr w:rsidR="00556F24" w:rsidRPr="001B324D" w14:paraId="3E7B82DA" w14:textId="77777777" w:rsidTr="00B725D2">
        <w:tc>
          <w:tcPr>
            <w:tcW w:w="1160" w:type="dxa"/>
          </w:tcPr>
          <w:p w14:paraId="6A0DF7B9" w14:textId="27AD4E83" w:rsidR="00556F24" w:rsidRPr="00B725D2" w:rsidRDefault="00556F24" w:rsidP="00556F24">
            <w:pPr>
              <w:jc w:val="both"/>
              <w:rPr>
                <w:rFonts w:cs="Cambria (Body)"/>
              </w:rPr>
            </w:pPr>
            <w:r w:rsidRPr="00B725D2">
              <w:rPr>
                <w:rFonts w:cs="Cambria (Body)"/>
              </w:rPr>
              <w:t>GAPDH</w:t>
            </w:r>
          </w:p>
        </w:tc>
        <w:tc>
          <w:tcPr>
            <w:tcW w:w="3662" w:type="dxa"/>
          </w:tcPr>
          <w:p w14:paraId="34E560DB" w14:textId="3EA9B542" w:rsidR="00556F24" w:rsidRPr="00B725D2" w:rsidRDefault="00556F24" w:rsidP="00556F24">
            <w:pPr>
              <w:jc w:val="both"/>
              <w:rPr>
                <w:rFonts w:cs="Cambria (Body)"/>
              </w:rPr>
            </w:pPr>
            <w:r w:rsidRPr="00B725D2">
              <w:rPr>
                <w:rFonts w:cs="Cambria (Body)"/>
              </w:rPr>
              <w:t>TCAAGGCTGAGAACGGGAA</w:t>
            </w:r>
          </w:p>
        </w:tc>
        <w:tc>
          <w:tcPr>
            <w:tcW w:w="3468" w:type="dxa"/>
          </w:tcPr>
          <w:p w14:paraId="5EC17392" w14:textId="0F9B6B43" w:rsidR="009E381F" w:rsidRPr="00B725D2" w:rsidRDefault="00556F24" w:rsidP="00556F24">
            <w:pPr>
              <w:jc w:val="both"/>
              <w:rPr>
                <w:rFonts w:cs="Cambria (Body)"/>
              </w:rPr>
            </w:pPr>
            <w:r w:rsidRPr="00B725D2">
              <w:rPr>
                <w:rFonts w:cs="Cambria (Body)"/>
              </w:rPr>
              <w:t>TGGGTGGCAGTGATGGCA</w:t>
            </w:r>
          </w:p>
        </w:tc>
      </w:tr>
      <w:tr w:rsidR="009E381F" w:rsidRPr="001B324D" w14:paraId="64AF0009" w14:textId="77777777" w:rsidTr="00B725D2">
        <w:tc>
          <w:tcPr>
            <w:tcW w:w="1160" w:type="dxa"/>
          </w:tcPr>
          <w:p w14:paraId="205F77D0" w14:textId="40395B76" w:rsidR="009E381F" w:rsidRPr="00556F24" w:rsidRDefault="009E381F" w:rsidP="009E381F">
            <w:pPr>
              <w:jc w:val="both"/>
              <w:rPr>
                <w:rFonts w:cs="Cambria (Body)"/>
              </w:rPr>
            </w:pPr>
            <w:r>
              <w:rPr>
                <w:rFonts w:cstheme="minorHAnsi"/>
              </w:rPr>
              <w:t>OSN</w:t>
            </w:r>
          </w:p>
        </w:tc>
        <w:tc>
          <w:tcPr>
            <w:tcW w:w="3662" w:type="dxa"/>
          </w:tcPr>
          <w:p w14:paraId="09843A09" w14:textId="73769D40" w:rsidR="009E381F" w:rsidRPr="00556F24" w:rsidRDefault="009E381F" w:rsidP="009E381F">
            <w:pPr>
              <w:jc w:val="both"/>
              <w:rPr>
                <w:rFonts w:cs="Cambria (Body)"/>
              </w:rPr>
            </w:pPr>
            <w:r w:rsidRPr="00556F24">
              <w:rPr>
                <w:rFonts w:cstheme="minorHAnsi"/>
                <w:color w:val="000000"/>
                <w:shd w:val="clear" w:color="auto" w:fill="FFFFFF"/>
              </w:rPr>
              <w:t>AGAATGAGAAGCGCCTGGAG</w:t>
            </w:r>
            <w:r w:rsidRPr="00556F24" w:rsidDel="00556F24">
              <w:rPr>
                <w:rFonts w:cstheme="minorHAnsi"/>
                <w:color w:val="000000"/>
                <w:shd w:val="clear" w:color="auto" w:fill="FFFFFF"/>
              </w:rPr>
              <w:t xml:space="preserve"> </w:t>
            </w:r>
          </w:p>
        </w:tc>
        <w:tc>
          <w:tcPr>
            <w:tcW w:w="3468" w:type="dxa"/>
          </w:tcPr>
          <w:p w14:paraId="30B32C15" w14:textId="287B82DB" w:rsidR="009E381F" w:rsidRPr="00556F24" w:rsidRDefault="009E381F" w:rsidP="009E381F">
            <w:pPr>
              <w:jc w:val="both"/>
              <w:rPr>
                <w:rFonts w:cs="Cambria (Body)"/>
              </w:rPr>
            </w:pPr>
            <w:r w:rsidRPr="00556F24">
              <w:rPr>
                <w:rFonts w:cstheme="minorHAnsi"/>
              </w:rPr>
              <w:t>CTGCCAGTGTACAGGGAAGA</w:t>
            </w:r>
            <w:r w:rsidRPr="00556F24" w:rsidDel="00556F24">
              <w:rPr>
                <w:rFonts w:cstheme="minorHAnsi"/>
              </w:rPr>
              <w:t xml:space="preserve"> </w:t>
            </w:r>
          </w:p>
        </w:tc>
      </w:tr>
    </w:tbl>
    <w:p w14:paraId="518AFCFC" w14:textId="77777777" w:rsidR="009E381F" w:rsidRPr="001B324D" w:rsidRDefault="009E381F" w:rsidP="004C2988">
      <w:pPr>
        <w:jc w:val="both"/>
        <w:rPr>
          <w:rFonts w:cstheme="minorHAnsi"/>
          <w:b/>
          <w:bCs/>
        </w:rPr>
      </w:pPr>
    </w:p>
    <w:p w14:paraId="5FCEF5CA" w14:textId="77777777" w:rsidR="0040532F" w:rsidRPr="001B324D" w:rsidRDefault="003074A0" w:rsidP="0040532F">
      <w:pPr>
        <w:rPr>
          <w:rFonts w:cs="Arial"/>
        </w:rPr>
      </w:pPr>
      <w:r w:rsidRPr="001B324D">
        <w:rPr>
          <w:rFonts w:cstheme="minorHAnsi"/>
          <w:b/>
          <w:bCs/>
        </w:rPr>
        <w:t xml:space="preserve">Data Folder: 2D and 3D QPCR. </w:t>
      </w:r>
      <w:r w:rsidRPr="00B725D2">
        <w:rPr>
          <w:rFonts w:cs="Arial"/>
        </w:rPr>
        <w:t>Following different times points of stimulation, in the presence or absence of different metabolite supplements and /or inhibitors, in the bioreactor the MSCs were assessed by qRT</w:t>
      </w:r>
      <w:r w:rsidRPr="00B725D2">
        <w:rPr>
          <w:rFonts w:cs="Arial"/>
        </w:rPr>
        <w:noBreakHyphen/>
        <w:t>PCR.</w:t>
      </w:r>
    </w:p>
    <w:p w14:paraId="0446B77C" w14:textId="77777777" w:rsidR="0040532F" w:rsidRPr="001B324D" w:rsidRDefault="0040532F" w:rsidP="0040532F">
      <w:pPr>
        <w:autoSpaceDE w:val="0"/>
        <w:autoSpaceDN w:val="0"/>
        <w:adjustRightInd w:val="0"/>
        <w:spacing w:after="0" w:line="240" w:lineRule="auto"/>
        <w:rPr>
          <w:rFonts w:eastAsiaTheme="minorEastAsia" w:cs="Times New Roman"/>
        </w:rPr>
      </w:pPr>
    </w:p>
    <w:p w14:paraId="27F9B73C" w14:textId="0FADC809" w:rsidR="0040532F" w:rsidRPr="00B725D2" w:rsidRDefault="0040532F" w:rsidP="0040532F">
      <w:pPr>
        <w:pStyle w:val="ListParagraph"/>
        <w:numPr>
          <w:ilvl w:val="0"/>
          <w:numId w:val="7"/>
        </w:numPr>
        <w:autoSpaceDE w:val="0"/>
        <w:autoSpaceDN w:val="0"/>
        <w:adjustRightInd w:val="0"/>
        <w:spacing w:after="0" w:line="240" w:lineRule="auto"/>
        <w:rPr>
          <w:rFonts w:eastAsiaTheme="minorEastAsia" w:cs="Times New Roman"/>
        </w:rPr>
      </w:pPr>
      <w:r w:rsidRPr="001B324D">
        <w:rPr>
          <w:rFonts w:eastAsiaTheme="minorEastAsia" w:cs="Times New Roman"/>
          <w:b/>
          <w:bCs/>
        </w:rPr>
        <w:t>Subfolder</w:t>
      </w:r>
      <w:r w:rsidR="00D11AD2">
        <w:rPr>
          <w:rFonts w:eastAsiaTheme="minorEastAsia" w:cs="Times New Roman"/>
          <w:b/>
          <w:bCs/>
        </w:rPr>
        <w:t>s</w:t>
      </w:r>
      <w:r w:rsidRPr="001B324D">
        <w:rPr>
          <w:rFonts w:eastAsiaTheme="minorEastAsia" w:cs="Times New Roman"/>
          <w:b/>
          <w:bCs/>
        </w:rPr>
        <w:t xml:space="preserve">: QPCR data Figure1d and </w:t>
      </w:r>
      <w:r w:rsidR="00D11AD2" w:rsidRPr="001B324D">
        <w:rPr>
          <w:rFonts w:eastAsiaTheme="minorEastAsia" w:cs="Times New Roman"/>
          <w:b/>
          <w:bCs/>
        </w:rPr>
        <w:t xml:space="preserve">QPCR data Figure </w:t>
      </w:r>
      <w:r w:rsidRPr="001B324D">
        <w:rPr>
          <w:rFonts w:eastAsiaTheme="minorEastAsia" w:cs="Times New Roman"/>
          <w:b/>
          <w:bCs/>
        </w:rPr>
        <w:t>1f</w:t>
      </w:r>
      <w:r w:rsidR="003B0186">
        <w:rPr>
          <w:rFonts w:eastAsiaTheme="minorEastAsia" w:cs="Times New Roman"/>
          <w:b/>
          <w:bCs/>
        </w:rPr>
        <w:t xml:space="preserve"> and suppl Fig3f</w:t>
      </w:r>
      <w:r w:rsidRPr="001B324D">
        <w:rPr>
          <w:rFonts w:eastAsiaTheme="minorEastAsia" w:cs="Times New Roman"/>
          <w:b/>
          <w:bCs/>
        </w:rPr>
        <w:t xml:space="preserve">. </w:t>
      </w:r>
      <w:r w:rsidRPr="00B725D2">
        <w:rPr>
          <w:rFonts w:eastAsiaTheme="minorEastAsia" w:cs="Times New Roman"/>
        </w:rPr>
        <w:t>Original data files from the ABI 7500 cycler programme in .xls format.</w:t>
      </w:r>
    </w:p>
    <w:p w14:paraId="631D5BC9" w14:textId="14AEEABC" w:rsidR="00C92748" w:rsidRPr="001B324D" w:rsidRDefault="00C92748" w:rsidP="00C92748">
      <w:pPr>
        <w:autoSpaceDE w:val="0"/>
        <w:autoSpaceDN w:val="0"/>
        <w:adjustRightInd w:val="0"/>
        <w:spacing w:after="0" w:line="240" w:lineRule="auto"/>
        <w:rPr>
          <w:rFonts w:cstheme="minorHAnsi"/>
          <w:b/>
          <w:bCs/>
        </w:rPr>
      </w:pPr>
      <w:r w:rsidRPr="001B324D">
        <w:rPr>
          <w:rFonts w:cstheme="minorHAnsi"/>
          <w:b/>
          <w:bCs/>
        </w:rPr>
        <w:t xml:space="preserve">Figure 1d. </w:t>
      </w:r>
      <w:r w:rsidRPr="00B725D2">
        <w:rPr>
          <w:rFonts w:cstheme="minorHAnsi"/>
        </w:rPr>
        <w:t xml:space="preserve">qRT-PCR of </w:t>
      </w:r>
      <w:r w:rsidRPr="00B725D2">
        <w:rPr>
          <w:rFonts w:eastAsiaTheme="minorEastAsia" w:cs="Times New Roman"/>
        </w:rPr>
        <w:t>osteogenic marker expression in MSCs cultured in different 2D and 3D conditions over a 28-day time course</w:t>
      </w:r>
      <w:r w:rsidRPr="001B324D">
        <w:rPr>
          <w:rFonts w:cstheme="minorHAnsi"/>
          <w:b/>
          <w:bCs/>
        </w:rPr>
        <w:t xml:space="preserve"> </w:t>
      </w:r>
    </w:p>
    <w:p w14:paraId="6F3F10E9" w14:textId="5DE1BA78" w:rsidR="00C92748" w:rsidRPr="001B324D" w:rsidRDefault="00C92748" w:rsidP="00C92748">
      <w:pPr>
        <w:autoSpaceDE w:val="0"/>
        <w:autoSpaceDN w:val="0"/>
        <w:adjustRightInd w:val="0"/>
        <w:spacing w:after="0" w:line="240" w:lineRule="auto"/>
        <w:rPr>
          <w:rFonts w:cstheme="minorHAnsi"/>
        </w:rPr>
      </w:pPr>
      <w:r w:rsidRPr="001B324D">
        <w:rPr>
          <w:rFonts w:cstheme="minorHAnsi"/>
          <w:b/>
          <w:bCs/>
        </w:rPr>
        <w:t xml:space="preserve">Figure 1f </w:t>
      </w:r>
      <w:r w:rsidR="003B0186">
        <w:rPr>
          <w:rFonts w:cstheme="minorHAnsi"/>
          <w:b/>
          <w:bCs/>
        </w:rPr>
        <w:t>and suppl Fig 3f</w:t>
      </w:r>
      <w:r w:rsidRPr="001B324D">
        <w:rPr>
          <w:rFonts w:cstheme="minorHAnsi"/>
          <w:b/>
          <w:bCs/>
        </w:rPr>
        <w:t xml:space="preserve">. </w:t>
      </w:r>
      <w:r w:rsidRPr="00B725D2">
        <w:rPr>
          <w:rFonts w:cstheme="minorHAnsi"/>
        </w:rPr>
        <w:t xml:space="preserve">qRT-PCR of </w:t>
      </w:r>
      <w:r w:rsidR="003B0186">
        <w:rPr>
          <w:rFonts w:cstheme="minorHAnsi"/>
        </w:rPr>
        <w:t>non osteogenic</w:t>
      </w:r>
      <w:r w:rsidRPr="00B725D2">
        <w:rPr>
          <w:rFonts w:cstheme="minorHAnsi"/>
        </w:rPr>
        <w:t xml:space="preserve"> gene expression</w:t>
      </w:r>
      <w:r w:rsidR="0040532F" w:rsidRPr="001B324D">
        <w:rPr>
          <w:rFonts w:cstheme="minorHAnsi"/>
        </w:rPr>
        <w:t>.</w:t>
      </w:r>
    </w:p>
    <w:p w14:paraId="0E3FA411" w14:textId="78BEC191" w:rsidR="001856B1" w:rsidRPr="00B725D2" w:rsidRDefault="001856B1" w:rsidP="00C92748">
      <w:pPr>
        <w:autoSpaceDE w:val="0"/>
        <w:autoSpaceDN w:val="0"/>
        <w:adjustRightInd w:val="0"/>
        <w:spacing w:after="0" w:line="240" w:lineRule="auto"/>
        <w:rPr>
          <w:rFonts w:eastAsiaTheme="minorEastAsia" w:cs="Times New Roman"/>
        </w:rPr>
      </w:pPr>
    </w:p>
    <w:p w14:paraId="28A5F197" w14:textId="2691AD42" w:rsidR="0040532F" w:rsidRPr="001B324D" w:rsidRDefault="001856B1" w:rsidP="0040532F">
      <w:pPr>
        <w:pStyle w:val="ListParagraph"/>
        <w:numPr>
          <w:ilvl w:val="0"/>
          <w:numId w:val="7"/>
        </w:numPr>
        <w:autoSpaceDE w:val="0"/>
        <w:autoSpaceDN w:val="0"/>
        <w:adjustRightInd w:val="0"/>
        <w:spacing w:after="0" w:line="240" w:lineRule="auto"/>
        <w:rPr>
          <w:rFonts w:eastAsiaTheme="minorEastAsia" w:cs="Times New Roman"/>
        </w:rPr>
      </w:pPr>
      <w:r w:rsidRPr="00B725D2">
        <w:rPr>
          <w:rFonts w:eastAsiaTheme="minorEastAsia" w:cs="Times New Roman"/>
          <w:b/>
          <w:bCs/>
        </w:rPr>
        <w:t>Subfolder: QPCR data Figure 3A</w:t>
      </w:r>
      <w:r w:rsidR="00814474">
        <w:rPr>
          <w:rFonts w:eastAsiaTheme="minorEastAsia" w:cs="Times New Roman"/>
          <w:b/>
          <w:bCs/>
        </w:rPr>
        <w:t>, suppl Fig6</w:t>
      </w:r>
      <w:r w:rsidR="0040532F" w:rsidRPr="001B324D">
        <w:rPr>
          <w:rFonts w:eastAsiaTheme="minorEastAsia" w:cs="Times New Roman"/>
          <w:b/>
          <w:bCs/>
        </w:rPr>
        <w:t xml:space="preserve">. </w:t>
      </w:r>
      <w:r w:rsidR="0040532F" w:rsidRPr="001B324D">
        <w:rPr>
          <w:rFonts w:eastAsiaTheme="minorEastAsia" w:cs="Times New Roman"/>
        </w:rPr>
        <w:t>Original data files from the ABI 7500 cycler programme in .xls format.</w:t>
      </w:r>
    </w:p>
    <w:p w14:paraId="4914C452" w14:textId="0131EA2D" w:rsidR="001856B1" w:rsidRPr="00B725D2" w:rsidRDefault="001856B1" w:rsidP="00B725D2">
      <w:pPr>
        <w:pStyle w:val="ListParagraph"/>
        <w:autoSpaceDE w:val="0"/>
        <w:autoSpaceDN w:val="0"/>
        <w:adjustRightInd w:val="0"/>
        <w:spacing w:after="0" w:line="240" w:lineRule="auto"/>
        <w:rPr>
          <w:rFonts w:eastAsiaTheme="minorEastAsia" w:cs="Times New Roman"/>
          <w:b/>
          <w:bCs/>
        </w:rPr>
      </w:pPr>
    </w:p>
    <w:p w14:paraId="5B5E3E64" w14:textId="439B51CD" w:rsidR="00B60F87" w:rsidRDefault="00B60F87" w:rsidP="001856B1">
      <w:pPr>
        <w:autoSpaceDE w:val="0"/>
        <w:autoSpaceDN w:val="0"/>
        <w:adjustRightInd w:val="0"/>
        <w:spacing w:after="0" w:line="240" w:lineRule="auto"/>
        <w:rPr>
          <w:rFonts w:eastAsiaTheme="minorEastAsia" w:cs="Times New Roman"/>
        </w:rPr>
      </w:pPr>
      <w:r w:rsidRPr="001B324D">
        <w:rPr>
          <w:rFonts w:cstheme="minorHAnsi"/>
          <w:b/>
          <w:bCs/>
        </w:rPr>
        <w:t>Figure 3a</w:t>
      </w:r>
      <w:r w:rsidR="001856B1" w:rsidRPr="001B324D">
        <w:rPr>
          <w:rFonts w:cstheme="minorHAnsi"/>
          <w:b/>
          <w:bCs/>
        </w:rPr>
        <w:t xml:space="preserve">. </w:t>
      </w:r>
      <w:r w:rsidR="001856B1" w:rsidRPr="00B725D2">
        <w:rPr>
          <w:rFonts w:eastAsiaTheme="minorEastAsia" w:cs="Times New Roman"/>
        </w:rPr>
        <w:t>A comparison of osteogenic marker expression  in MSCs supplemented for metabolites that are depleted during OGM and nanovibration-induced osteogenic differentiation.</w:t>
      </w:r>
    </w:p>
    <w:p w14:paraId="7ADCA17C" w14:textId="77777777" w:rsidR="00814474" w:rsidRDefault="00814474" w:rsidP="001856B1">
      <w:pPr>
        <w:autoSpaceDE w:val="0"/>
        <w:autoSpaceDN w:val="0"/>
        <w:adjustRightInd w:val="0"/>
        <w:spacing w:after="0" w:line="240" w:lineRule="auto"/>
        <w:rPr>
          <w:rFonts w:eastAsiaTheme="minorEastAsia" w:cs="Times New Roman"/>
        </w:rPr>
      </w:pPr>
    </w:p>
    <w:p w14:paraId="0B0B9F3C" w14:textId="1F6421CD" w:rsidR="00814474" w:rsidRPr="00B725D2" w:rsidRDefault="00814474" w:rsidP="001856B1">
      <w:pPr>
        <w:autoSpaceDE w:val="0"/>
        <w:autoSpaceDN w:val="0"/>
        <w:adjustRightInd w:val="0"/>
        <w:spacing w:after="0" w:line="240" w:lineRule="auto"/>
        <w:rPr>
          <w:rFonts w:eastAsiaTheme="minorEastAsia" w:cs="Times New Roman"/>
        </w:rPr>
      </w:pPr>
      <w:r w:rsidRPr="00284996">
        <w:rPr>
          <w:rFonts w:ascii="Times New Roman" w:eastAsiaTheme="minorEastAsia" w:hAnsi="Times New Roman" w:cs="Times New Roman"/>
          <w:b/>
          <w:bCs/>
          <w:sz w:val="24"/>
          <w:szCs w:val="24"/>
        </w:rPr>
        <w:t>Supplementary Fig 6</w:t>
      </w:r>
      <w:r>
        <w:rPr>
          <w:rFonts w:ascii="Times New Roman" w:eastAsiaTheme="minorEastAsia" w:hAnsi="Times New Roman" w:cs="Times New Roman"/>
          <w:sz w:val="24"/>
          <w:szCs w:val="24"/>
        </w:rPr>
        <w:t>. Metabolite titration for RUNX2.</w:t>
      </w:r>
    </w:p>
    <w:p w14:paraId="66707312" w14:textId="792E703D" w:rsidR="001856B1" w:rsidRPr="001B324D" w:rsidRDefault="001856B1" w:rsidP="001856B1">
      <w:pPr>
        <w:autoSpaceDE w:val="0"/>
        <w:autoSpaceDN w:val="0"/>
        <w:adjustRightInd w:val="0"/>
        <w:spacing w:after="0" w:line="240" w:lineRule="auto"/>
        <w:rPr>
          <w:rFonts w:eastAsiaTheme="minorEastAsia" w:cs="Times New Roman"/>
        </w:rPr>
      </w:pPr>
    </w:p>
    <w:p w14:paraId="0594C382" w14:textId="6AF150B8" w:rsidR="0040532F" w:rsidRPr="00B725D2" w:rsidRDefault="0040532F" w:rsidP="00B725D2">
      <w:pPr>
        <w:pStyle w:val="ListParagraph"/>
        <w:numPr>
          <w:ilvl w:val="0"/>
          <w:numId w:val="7"/>
        </w:numPr>
        <w:autoSpaceDE w:val="0"/>
        <w:autoSpaceDN w:val="0"/>
        <w:adjustRightInd w:val="0"/>
        <w:spacing w:after="0" w:line="240" w:lineRule="auto"/>
        <w:rPr>
          <w:rFonts w:eastAsiaTheme="minorEastAsia" w:cs="Times New Roman"/>
        </w:rPr>
      </w:pPr>
      <w:r w:rsidRPr="001B324D">
        <w:rPr>
          <w:rFonts w:eastAsiaTheme="minorEastAsia" w:cs="Times New Roman"/>
          <w:b/>
          <w:bCs/>
        </w:rPr>
        <w:t xml:space="preserve">Subfolder: QPCR data Figure 4B-E. </w:t>
      </w:r>
      <w:r w:rsidRPr="001B324D">
        <w:rPr>
          <w:rFonts w:eastAsiaTheme="minorEastAsia" w:cs="Times New Roman"/>
        </w:rPr>
        <w:t>Original data files from the ABI 7500 cycler programme in .xls format.</w:t>
      </w:r>
    </w:p>
    <w:p w14:paraId="70050494" w14:textId="7A2AEB6E" w:rsidR="0040532F" w:rsidRPr="00B725D2" w:rsidRDefault="0055313C" w:rsidP="00B725D2">
      <w:pPr>
        <w:autoSpaceDE w:val="0"/>
        <w:autoSpaceDN w:val="0"/>
        <w:adjustRightInd w:val="0"/>
        <w:spacing w:after="0" w:line="240" w:lineRule="auto"/>
        <w:rPr>
          <w:rFonts w:eastAsiaTheme="minorEastAsia" w:cs="Times New Roman"/>
        </w:rPr>
      </w:pPr>
      <w:r w:rsidRPr="001B324D">
        <w:rPr>
          <w:b/>
          <w:bCs/>
        </w:rPr>
        <w:t>F</w:t>
      </w:r>
      <w:r w:rsidRPr="00B725D2">
        <w:rPr>
          <w:b/>
          <w:bCs/>
        </w:rPr>
        <w:t>igure 4b</w:t>
      </w:r>
      <w:r w:rsidR="00F35DB1" w:rsidRPr="001B324D">
        <w:rPr>
          <w:b/>
          <w:bCs/>
        </w:rPr>
        <w:t>, d,</w:t>
      </w:r>
      <w:r w:rsidR="009E381F">
        <w:rPr>
          <w:b/>
          <w:bCs/>
        </w:rPr>
        <w:t xml:space="preserve"> </w:t>
      </w:r>
      <w:r w:rsidR="00F35DB1" w:rsidRPr="001B324D">
        <w:rPr>
          <w:b/>
          <w:bCs/>
        </w:rPr>
        <w:t>e</w:t>
      </w:r>
      <w:r w:rsidR="009E381F">
        <w:rPr>
          <w:b/>
          <w:bCs/>
        </w:rPr>
        <w:t>.</w:t>
      </w:r>
      <w:r w:rsidR="0040532F" w:rsidRPr="00B725D2">
        <w:rPr>
          <w:rFonts w:eastAsiaTheme="minorEastAsia" w:cs="Times New Roman"/>
        </w:rPr>
        <w:t xml:space="preserve"> Comparison of osteogenic marker gene expression in MSCs stimulated with metabolite analog</w:t>
      </w:r>
      <w:r w:rsidR="009E381F">
        <w:rPr>
          <w:rFonts w:eastAsiaTheme="minorEastAsia" w:cs="Times New Roman"/>
        </w:rPr>
        <w:t>ue</w:t>
      </w:r>
      <w:r w:rsidR="0040532F" w:rsidRPr="00B725D2">
        <w:rPr>
          <w:rFonts w:eastAsiaTheme="minorEastAsia" w:cs="Times New Roman"/>
        </w:rPr>
        <w:t>s at 1 μM.</w:t>
      </w:r>
    </w:p>
    <w:p w14:paraId="659F3384" w14:textId="0B8DA5DE" w:rsidR="0055313C" w:rsidRPr="001B324D" w:rsidRDefault="0055313C" w:rsidP="0003621E">
      <w:pPr>
        <w:jc w:val="both"/>
        <w:rPr>
          <w:b/>
          <w:bCs/>
        </w:rPr>
      </w:pPr>
    </w:p>
    <w:p w14:paraId="3120E38F" w14:textId="2C59350A" w:rsidR="003074A0" w:rsidRDefault="003074A0">
      <w:pPr>
        <w:pStyle w:val="ListParagraph"/>
        <w:numPr>
          <w:ilvl w:val="0"/>
          <w:numId w:val="7"/>
        </w:numPr>
        <w:autoSpaceDE w:val="0"/>
        <w:autoSpaceDN w:val="0"/>
        <w:adjustRightInd w:val="0"/>
        <w:spacing w:after="0" w:line="240" w:lineRule="auto"/>
      </w:pPr>
      <w:r w:rsidRPr="001B324D">
        <w:rPr>
          <w:b/>
          <w:bCs/>
        </w:rPr>
        <w:t>Subfolder QPCRs raw data and analysis mifepristone set</w:t>
      </w:r>
      <w:r w:rsidR="00C92748" w:rsidRPr="001B324D">
        <w:rPr>
          <w:b/>
          <w:bCs/>
        </w:rPr>
        <w:t xml:space="preserve"> Fig 5b.</w:t>
      </w:r>
      <w:r w:rsidRPr="001B324D">
        <w:rPr>
          <w:b/>
          <w:bCs/>
        </w:rPr>
        <w:t xml:space="preserve"> </w:t>
      </w:r>
      <w:r w:rsidRPr="00B725D2">
        <w:t>MSCs were cultured for 3 weeks in the presen</w:t>
      </w:r>
      <w:r w:rsidR="009F43A8">
        <w:t>c</w:t>
      </w:r>
      <w:r w:rsidRPr="00B725D2">
        <w:t>e of glucocorticosteroid inhibitor Mifepristone.</w:t>
      </w:r>
    </w:p>
    <w:p w14:paraId="47179859" w14:textId="77777777" w:rsidR="009E381F" w:rsidRPr="00B725D2" w:rsidRDefault="009E381F" w:rsidP="00B725D2">
      <w:pPr>
        <w:pStyle w:val="ListParagraph"/>
        <w:numPr>
          <w:ilvl w:val="0"/>
          <w:numId w:val="7"/>
        </w:numPr>
        <w:autoSpaceDE w:val="0"/>
        <w:autoSpaceDN w:val="0"/>
        <w:adjustRightInd w:val="0"/>
        <w:spacing w:after="0" w:line="240" w:lineRule="auto"/>
      </w:pPr>
    </w:p>
    <w:p w14:paraId="1F46D8D0" w14:textId="79051CB2" w:rsidR="00831E5A" w:rsidRPr="00B725D2" w:rsidRDefault="00831E5A">
      <w:pPr>
        <w:autoSpaceDE w:val="0"/>
        <w:autoSpaceDN w:val="0"/>
        <w:adjustRightInd w:val="0"/>
        <w:spacing w:after="0" w:line="240" w:lineRule="auto"/>
        <w:rPr>
          <w:rFonts w:eastAsiaTheme="minorEastAsia" w:cs="Times New Roman"/>
        </w:rPr>
      </w:pPr>
      <w:r w:rsidRPr="001B324D">
        <w:rPr>
          <w:b/>
          <w:bCs/>
        </w:rPr>
        <w:t>Figure 5b. Glucocorticoid inhibition</w:t>
      </w:r>
      <w:r w:rsidR="003074A0" w:rsidRPr="00B725D2">
        <w:rPr>
          <w:rFonts w:eastAsiaTheme="minorEastAsia" w:cs="Times New Roman"/>
        </w:rPr>
        <w:t xml:space="preserve"> resulted in few changes in osteogenic marker expression in control cultures after 3 weeks of culture.</w:t>
      </w:r>
    </w:p>
    <w:p w14:paraId="542AC708" w14:textId="08226D2E" w:rsidR="001856B1" w:rsidRPr="00B725D2" w:rsidRDefault="001856B1">
      <w:pPr>
        <w:autoSpaceDE w:val="0"/>
        <w:autoSpaceDN w:val="0"/>
        <w:adjustRightInd w:val="0"/>
        <w:spacing w:after="0" w:line="240" w:lineRule="auto"/>
        <w:rPr>
          <w:rFonts w:eastAsiaTheme="minorEastAsia" w:cs="Times New Roman"/>
        </w:rPr>
      </w:pPr>
    </w:p>
    <w:p w14:paraId="2BC32713" w14:textId="77777777" w:rsidR="001856B1" w:rsidRPr="00B725D2" w:rsidRDefault="001856B1">
      <w:pPr>
        <w:autoSpaceDE w:val="0"/>
        <w:autoSpaceDN w:val="0"/>
        <w:adjustRightInd w:val="0"/>
        <w:spacing w:after="0" w:line="240" w:lineRule="auto"/>
        <w:rPr>
          <w:rFonts w:eastAsiaTheme="minorEastAsia" w:cs="Times New Roman"/>
        </w:rPr>
      </w:pPr>
    </w:p>
    <w:p w14:paraId="1F898020" w14:textId="77777777" w:rsidR="001856B1" w:rsidRPr="00B725D2" w:rsidRDefault="001856B1" w:rsidP="00B725D2">
      <w:pPr>
        <w:autoSpaceDE w:val="0"/>
        <w:autoSpaceDN w:val="0"/>
        <w:adjustRightInd w:val="0"/>
        <w:spacing w:after="0" w:line="240" w:lineRule="auto"/>
        <w:rPr>
          <w:rFonts w:eastAsiaTheme="minorEastAsia" w:cs="Times New Roman"/>
        </w:rPr>
      </w:pPr>
    </w:p>
    <w:p w14:paraId="73B916EE" w14:textId="79CE9CC3" w:rsidR="001856B1" w:rsidRPr="001B324D" w:rsidRDefault="001856B1" w:rsidP="001856B1">
      <w:pPr>
        <w:jc w:val="both"/>
        <w:rPr>
          <w:rFonts w:cstheme="minorHAnsi"/>
          <w:b/>
          <w:bCs/>
        </w:rPr>
      </w:pPr>
      <w:r w:rsidRPr="001B324D">
        <w:rPr>
          <w:rFonts w:cstheme="minorHAnsi"/>
          <w:b/>
          <w:bCs/>
        </w:rPr>
        <w:t>Supplementary figure 2</w:t>
      </w:r>
      <w:r w:rsidR="009E381F">
        <w:rPr>
          <w:rFonts w:cstheme="minorHAnsi"/>
          <w:b/>
          <w:bCs/>
        </w:rPr>
        <w:t xml:space="preserve"> same data as </w:t>
      </w:r>
      <w:r w:rsidR="009E381F" w:rsidRPr="00DA2EE0">
        <w:rPr>
          <w:rFonts w:eastAsiaTheme="minorEastAsia" w:cs="Times New Roman"/>
          <w:b/>
          <w:bCs/>
        </w:rPr>
        <w:t>Subfolder: QPCR data Figure1d and 1f</w:t>
      </w:r>
    </w:p>
    <w:p w14:paraId="7923041C" w14:textId="77777777" w:rsidR="004C2988" w:rsidRPr="001B324D" w:rsidRDefault="004C2988" w:rsidP="004C2988">
      <w:pPr>
        <w:jc w:val="both"/>
        <w:rPr>
          <w:rFonts w:cstheme="minorHAnsi"/>
        </w:rPr>
      </w:pPr>
    </w:p>
    <w:p w14:paraId="4F619FA1" w14:textId="1FD1585E" w:rsidR="004C2988" w:rsidRPr="001B324D" w:rsidRDefault="004C2988" w:rsidP="004C2988">
      <w:pPr>
        <w:jc w:val="both"/>
        <w:rPr>
          <w:rFonts w:cstheme="minorHAnsi"/>
        </w:rPr>
      </w:pPr>
      <w:r w:rsidRPr="001B324D">
        <w:rPr>
          <w:rFonts w:cstheme="minorHAnsi"/>
          <w:b/>
          <w:bCs/>
        </w:rPr>
        <w:t xml:space="preserve">Immunocytochemistry. </w:t>
      </w:r>
      <w:r w:rsidRPr="001B324D">
        <w:rPr>
          <w:rFonts w:cstheme="minorHAnsi"/>
        </w:rPr>
        <w:t xml:space="preserve">Cells to be immunostained were fixed in 10 % (v/v) formaldehyde/PBS at 4 </w:t>
      </w:r>
      <w:r w:rsidRPr="001B324D">
        <w:rPr>
          <w:rFonts w:cstheme="minorHAnsi"/>
        </w:rPr>
        <w:sym w:font="Symbol" w:char="F0B0"/>
      </w:r>
      <w:r w:rsidRPr="001B324D">
        <w:rPr>
          <w:rFonts w:cstheme="minorHAnsi"/>
        </w:rPr>
        <w:t xml:space="preserve">C for 1 hour. Cells were permeabilised with 0.1 % (v/v) Triton-X in PBS for 10 minutes at room temperature and blocked with 1 % (w/v) BSA in PBS with 0.1 % (v/v) Tween20 (PBST) for 1 hour at room temperature. Following blocking, the relevant primary antibodies (Table 2) were incubated with cells in blocking buffer over night at 4 </w:t>
      </w:r>
      <w:r w:rsidRPr="001B324D">
        <w:rPr>
          <w:rFonts w:cstheme="minorHAnsi"/>
        </w:rPr>
        <w:sym w:font="Symbol" w:char="F0B0"/>
      </w:r>
      <w:r w:rsidRPr="001B324D">
        <w:rPr>
          <w:rFonts w:cstheme="minorHAnsi"/>
        </w:rPr>
        <w:t>C. Cells were washed 3 times in PBST and incubated with biotinylated secondary antibodies in blocking buffer (1: 50, Vector Laboratories) for 1 hour at room temperature. Cells were again washed 3 times in PBST and incubated with FITC- or Texas Red-conjugated streptavidin in blocking buffer (1:50, Vector Laboratories). Where appropriate, cell F-actin was labelled though 1 hour incubation at room temperature with rhodamine conjugated phalloidin (1:1000 in blocking buffer). Nuclei were stained using Vectashield moutant with DAPI nuclear stain (Vector Laboratories).</w:t>
      </w:r>
    </w:p>
    <w:p w14:paraId="3D37D0D6" w14:textId="31AD569E" w:rsidR="001A0A79" w:rsidRPr="00B725D2" w:rsidRDefault="001A0A79" w:rsidP="00B725D2">
      <w:pPr>
        <w:autoSpaceDE w:val="0"/>
        <w:autoSpaceDN w:val="0"/>
        <w:adjustRightInd w:val="0"/>
        <w:spacing w:after="0" w:line="240" w:lineRule="auto"/>
        <w:rPr>
          <w:rFonts w:eastAsiaTheme="minorEastAsia" w:cs="Times New Roman"/>
          <w:b/>
          <w:bCs/>
        </w:rPr>
      </w:pPr>
      <w:r w:rsidRPr="00B725D2">
        <w:rPr>
          <w:rFonts w:eastAsiaTheme="minorEastAsia" w:cs="Times New Roman"/>
          <w:b/>
          <w:bCs/>
        </w:rPr>
        <w:t>Data folder: Immunostaining</w:t>
      </w:r>
    </w:p>
    <w:p w14:paraId="36BB1474" w14:textId="17CFF501" w:rsidR="002662FE" w:rsidRPr="00B725D2" w:rsidRDefault="002662FE">
      <w:pPr>
        <w:autoSpaceDE w:val="0"/>
        <w:autoSpaceDN w:val="0"/>
        <w:adjustRightInd w:val="0"/>
        <w:spacing w:after="0" w:line="240" w:lineRule="auto"/>
        <w:rPr>
          <w:rFonts w:eastAsiaTheme="minorEastAsia" w:cs="Times New Roman"/>
        </w:rPr>
      </w:pPr>
    </w:p>
    <w:p w14:paraId="1AD81C07" w14:textId="75548F9B" w:rsidR="00C92748" w:rsidRPr="001B324D" w:rsidRDefault="001A0A79" w:rsidP="00B725D2">
      <w:pPr>
        <w:pStyle w:val="ListParagraph"/>
        <w:numPr>
          <w:ilvl w:val="0"/>
          <w:numId w:val="7"/>
        </w:numPr>
        <w:autoSpaceDE w:val="0"/>
        <w:autoSpaceDN w:val="0"/>
        <w:adjustRightInd w:val="0"/>
        <w:spacing w:after="0" w:line="240" w:lineRule="auto"/>
        <w:rPr>
          <w:b/>
          <w:bCs/>
        </w:rPr>
      </w:pPr>
      <w:r w:rsidRPr="00B725D2">
        <w:rPr>
          <w:rFonts w:eastAsiaTheme="minorEastAsia" w:cs="Times New Roman"/>
          <w:b/>
          <w:bCs/>
        </w:rPr>
        <w:t xml:space="preserve">Subfolder: Fig 5d and Suppl fig </w:t>
      </w:r>
      <w:r w:rsidR="00236521">
        <w:rPr>
          <w:rFonts w:eastAsiaTheme="minorEastAsia" w:cs="Times New Roman"/>
          <w:b/>
          <w:bCs/>
        </w:rPr>
        <w:t>8</w:t>
      </w:r>
      <w:r w:rsidR="00236521" w:rsidRPr="00B725D2">
        <w:rPr>
          <w:rFonts w:eastAsiaTheme="minorEastAsia" w:cs="Times New Roman"/>
          <w:b/>
          <w:bCs/>
        </w:rPr>
        <w:t xml:space="preserve"> </w:t>
      </w:r>
      <w:r w:rsidRPr="00B725D2">
        <w:rPr>
          <w:rFonts w:eastAsiaTheme="minorEastAsia" w:cs="Times New Roman"/>
          <w:b/>
          <w:bCs/>
        </w:rPr>
        <w:t xml:space="preserve">CS actin images. </w:t>
      </w:r>
      <w:r w:rsidRPr="00B725D2">
        <w:rPr>
          <w:rFonts w:eastAsiaTheme="minorEastAsia" w:cs="Times New Roman"/>
        </w:rPr>
        <w:t>Cell images from the different culture conditions provided in .Tiff format.</w:t>
      </w:r>
      <w:r w:rsidR="00C92748" w:rsidRPr="001B324D">
        <w:rPr>
          <w:b/>
          <w:bCs/>
        </w:rPr>
        <w:t xml:space="preserve"> </w:t>
      </w:r>
    </w:p>
    <w:p w14:paraId="1FF6DBBE" w14:textId="67AC51C9" w:rsidR="001A0A79" w:rsidRPr="00B725D2" w:rsidRDefault="00C92748" w:rsidP="00B725D2">
      <w:pPr>
        <w:autoSpaceDE w:val="0"/>
        <w:autoSpaceDN w:val="0"/>
        <w:adjustRightInd w:val="0"/>
        <w:spacing w:after="0" w:line="240" w:lineRule="auto"/>
        <w:rPr>
          <w:rFonts w:eastAsiaTheme="minorEastAsia" w:cs="Times New Roman"/>
        </w:rPr>
      </w:pPr>
      <w:r w:rsidRPr="001B324D">
        <w:rPr>
          <w:b/>
          <w:bCs/>
        </w:rPr>
        <w:t>Figure 5d.</w:t>
      </w:r>
      <w:r w:rsidRPr="00B725D2">
        <w:rPr>
          <w:rFonts w:eastAsiaTheme="minorEastAsia" w:cs="Times New Roman"/>
        </w:rPr>
        <w:t xml:space="preserve"> Fluorescent actin images of control MSCs and MSCs cultured with fludrocortisone acetate, showing more organised stress fibres in cells cultured with fludrocortisone acetate.</w:t>
      </w:r>
    </w:p>
    <w:p w14:paraId="62919631" w14:textId="48161862" w:rsidR="001610A7" w:rsidRPr="00B725D2" w:rsidRDefault="001610A7" w:rsidP="001610A7">
      <w:pPr>
        <w:jc w:val="both"/>
        <w:rPr>
          <w:rFonts w:eastAsiaTheme="minorEastAsia" w:cs="Times New Roman"/>
        </w:rPr>
      </w:pPr>
      <w:r w:rsidRPr="001B324D">
        <w:rPr>
          <w:b/>
          <w:bCs/>
        </w:rPr>
        <w:t xml:space="preserve">Supplementary Figure </w:t>
      </w:r>
      <w:r w:rsidR="00236521">
        <w:rPr>
          <w:b/>
          <w:bCs/>
        </w:rPr>
        <w:t>8</w:t>
      </w:r>
      <w:r w:rsidR="00236521" w:rsidRPr="001B324D">
        <w:rPr>
          <w:b/>
          <w:bCs/>
        </w:rPr>
        <w:t xml:space="preserve"> </w:t>
      </w:r>
      <w:r w:rsidR="0071214E" w:rsidRPr="00B725D2">
        <w:rPr>
          <w:rFonts w:eastAsiaTheme="minorEastAsia" w:cs="Times New Roman"/>
        </w:rPr>
        <w:t>Actin cytoskeleton staining of MSCs.</w:t>
      </w:r>
    </w:p>
    <w:p w14:paraId="6536E789" w14:textId="12B230CF" w:rsidR="001A0A79" w:rsidRPr="00B725D2" w:rsidRDefault="001A0A79" w:rsidP="00B725D2">
      <w:pPr>
        <w:pStyle w:val="ListParagraph"/>
        <w:numPr>
          <w:ilvl w:val="0"/>
          <w:numId w:val="7"/>
        </w:numPr>
        <w:autoSpaceDE w:val="0"/>
        <w:autoSpaceDN w:val="0"/>
        <w:adjustRightInd w:val="0"/>
        <w:spacing w:after="0" w:line="240" w:lineRule="auto"/>
        <w:rPr>
          <w:rFonts w:eastAsiaTheme="minorEastAsia" w:cs="Times New Roman"/>
        </w:rPr>
      </w:pPr>
      <w:r w:rsidRPr="00B725D2">
        <w:rPr>
          <w:b/>
          <w:bCs/>
        </w:rPr>
        <w:t xml:space="preserve">Subfolder: Supplementary Figure </w:t>
      </w:r>
      <w:r w:rsidR="005435AB">
        <w:rPr>
          <w:b/>
          <w:bCs/>
        </w:rPr>
        <w:t>10</w:t>
      </w:r>
      <w:r w:rsidR="005435AB" w:rsidRPr="00B725D2">
        <w:rPr>
          <w:b/>
          <w:bCs/>
        </w:rPr>
        <w:t xml:space="preserve">B </w:t>
      </w:r>
      <w:r w:rsidRPr="00B725D2">
        <w:rPr>
          <w:b/>
          <w:bCs/>
        </w:rPr>
        <w:t>Immunofluorescence images</w:t>
      </w:r>
      <w:r w:rsidRPr="001B324D">
        <w:rPr>
          <w:b/>
          <w:bCs/>
        </w:rPr>
        <w:t xml:space="preserve">. </w:t>
      </w:r>
      <w:r w:rsidRPr="00B725D2">
        <w:rPr>
          <w:rFonts w:eastAsiaTheme="minorEastAsia" w:cs="Times New Roman"/>
        </w:rPr>
        <w:t>Cell images from the different culture conditions provided in .Tiff format.</w:t>
      </w:r>
    </w:p>
    <w:p w14:paraId="4556B819" w14:textId="055987E0" w:rsidR="001610A7" w:rsidRPr="00B725D2" w:rsidRDefault="001610A7" w:rsidP="00B725D2">
      <w:pPr>
        <w:autoSpaceDE w:val="0"/>
        <w:autoSpaceDN w:val="0"/>
        <w:adjustRightInd w:val="0"/>
        <w:spacing w:after="0" w:line="240" w:lineRule="auto"/>
        <w:rPr>
          <w:rFonts w:eastAsiaTheme="minorEastAsia" w:cs="Times New Roman"/>
        </w:rPr>
      </w:pPr>
      <w:r w:rsidRPr="001B324D">
        <w:rPr>
          <w:b/>
          <w:bCs/>
        </w:rPr>
        <w:t xml:space="preserve">Supplementary Figure </w:t>
      </w:r>
      <w:r w:rsidR="005435AB">
        <w:rPr>
          <w:b/>
          <w:bCs/>
        </w:rPr>
        <w:t>10</w:t>
      </w:r>
      <w:r w:rsidR="005435AB" w:rsidRPr="001B324D">
        <w:rPr>
          <w:b/>
          <w:bCs/>
        </w:rPr>
        <w:t>b</w:t>
      </w:r>
      <w:r w:rsidR="005435AB" w:rsidRPr="00B725D2">
        <w:rPr>
          <w:rFonts w:eastAsiaTheme="minorEastAsia" w:cs="Times New Roman"/>
        </w:rPr>
        <w:t xml:space="preserve"> </w:t>
      </w:r>
      <w:r w:rsidR="0071214E" w:rsidRPr="00B725D2">
        <w:rPr>
          <w:rFonts w:eastAsiaTheme="minorEastAsia" w:cs="Times New Roman"/>
        </w:rPr>
        <w:t>Immunofluorescent staining for ALP and OPN after 14 days culture.</w:t>
      </w:r>
    </w:p>
    <w:p w14:paraId="6F35CE42" w14:textId="77777777" w:rsidR="004C2988" w:rsidRPr="001B324D" w:rsidRDefault="004C2988" w:rsidP="004C2988">
      <w:pPr>
        <w:jc w:val="both"/>
        <w:rPr>
          <w:rFonts w:cstheme="minorHAnsi"/>
          <w:i/>
          <w:iCs/>
        </w:rPr>
      </w:pPr>
    </w:p>
    <w:p w14:paraId="7E36B3F5" w14:textId="77777777" w:rsidR="004C2988" w:rsidRPr="00B725D2" w:rsidRDefault="004C2988" w:rsidP="004C2988">
      <w:pPr>
        <w:jc w:val="both"/>
        <w:rPr>
          <w:rFonts w:cstheme="minorHAnsi"/>
          <w:i/>
          <w:iCs/>
        </w:rPr>
      </w:pPr>
      <w:r w:rsidRPr="001B324D">
        <w:rPr>
          <w:rFonts w:cstheme="minorHAnsi"/>
          <w:b/>
          <w:bCs/>
          <w:i/>
          <w:iCs/>
        </w:rPr>
        <w:t xml:space="preserve">Table 2. </w:t>
      </w:r>
      <w:r w:rsidRPr="001B324D">
        <w:rPr>
          <w:rFonts w:cstheme="minorHAnsi"/>
          <w:i/>
          <w:iCs/>
        </w:rPr>
        <w:t>List of Primary Antibodies</w:t>
      </w:r>
      <w:r w:rsidRPr="00B725D2">
        <w:rPr>
          <w:rFonts w:cstheme="minorHAnsi"/>
          <w:i/>
          <w:iCs/>
        </w:rPr>
        <w:t xml:space="preserve">. </w:t>
      </w:r>
    </w:p>
    <w:tbl>
      <w:tblPr>
        <w:tblStyle w:val="TableGrid"/>
        <w:tblW w:w="0" w:type="auto"/>
        <w:tblLook w:val="04A0" w:firstRow="1" w:lastRow="0" w:firstColumn="1" w:lastColumn="0" w:noHBand="0" w:noVBand="1"/>
      </w:tblPr>
      <w:tblGrid>
        <w:gridCol w:w="2441"/>
        <w:gridCol w:w="3261"/>
        <w:gridCol w:w="2445"/>
      </w:tblGrid>
      <w:tr w:rsidR="004C2988" w:rsidRPr="001B324D" w14:paraId="24CB6685" w14:textId="77777777" w:rsidTr="00B725D2">
        <w:trPr>
          <w:trHeight w:val="489"/>
        </w:trPr>
        <w:tc>
          <w:tcPr>
            <w:tcW w:w="2441" w:type="dxa"/>
            <w:vAlign w:val="center"/>
          </w:tcPr>
          <w:p w14:paraId="13A2B31F" w14:textId="77777777" w:rsidR="004C2988" w:rsidRPr="00B725D2" w:rsidRDefault="004C2988" w:rsidP="00613A3C">
            <w:pPr>
              <w:jc w:val="both"/>
              <w:rPr>
                <w:rFonts w:cstheme="minorHAnsi"/>
                <w:b/>
                <w:bCs/>
              </w:rPr>
            </w:pPr>
            <w:r w:rsidRPr="00B725D2">
              <w:rPr>
                <w:rFonts w:cstheme="minorHAnsi"/>
                <w:b/>
                <w:bCs/>
              </w:rPr>
              <w:t>Target</w:t>
            </w:r>
          </w:p>
        </w:tc>
        <w:tc>
          <w:tcPr>
            <w:tcW w:w="3261" w:type="dxa"/>
            <w:vAlign w:val="center"/>
          </w:tcPr>
          <w:p w14:paraId="63BE5C24" w14:textId="77777777" w:rsidR="004C2988" w:rsidRPr="00B725D2" w:rsidRDefault="004C2988" w:rsidP="00613A3C">
            <w:pPr>
              <w:jc w:val="both"/>
              <w:rPr>
                <w:rFonts w:cstheme="minorHAnsi"/>
                <w:b/>
                <w:bCs/>
              </w:rPr>
            </w:pPr>
            <w:r w:rsidRPr="00B725D2">
              <w:rPr>
                <w:rFonts w:cstheme="minorHAnsi"/>
                <w:b/>
                <w:bCs/>
              </w:rPr>
              <w:t>Company</w:t>
            </w:r>
          </w:p>
        </w:tc>
        <w:tc>
          <w:tcPr>
            <w:tcW w:w="2445" w:type="dxa"/>
            <w:vAlign w:val="center"/>
          </w:tcPr>
          <w:p w14:paraId="18E1AD8B" w14:textId="77777777" w:rsidR="004C2988" w:rsidRPr="00B725D2" w:rsidRDefault="004C2988" w:rsidP="00613A3C">
            <w:pPr>
              <w:jc w:val="both"/>
              <w:rPr>
                <w:rFonts w:cstheme="minorHAnsi"/>
                <w:b/>
                <w:bCs/>
              </w:rPr>
            </w:pPr>
            <w:r w:rsidRPr="00B725D2">
              <w:rPr>
                <w:rFonts w:cstheme="minorHAnsi"/>
                <w:b/>
                <w:bCs/>
              </w:rPr>
              <w:t>Catalogue Number</w:t>
            </w:r>
          </w:p>
        </w:tc>
      </w:tr>
      <w:tr w:rsidR="004C2988" w:rsidRPr="001B324D" w14:paraId="5C80EA70" w14:textId="77777777" w:rsidTr="00B725D2">
        <w:trPr>
          <w:trHeight w:val="477"/>
        </w:trPr>
        <w:tc>
          <w:tcPr>
            <w:tcW w:w="2441" w:type="dxa"/>
          </w:tcPr>
          <w:p w14:paraId="2A28B88F" w14:textId="77777777" w:rsidR="004C2988" w:rsidRPr="00B725D2" w:rsidRDefault="004C2988" w:rsidP="00B725D2">
            <w:pPr>
              <w:spacing w:afterLines="100" w:after="240" w:line="240" w:lineRule="auto"/>
              <w:jc w:val="both"/>
              <w:rPr>
                <w:rFonts w:cstheme="minorHAnsi"/>
              </w:rPr>
            </w:pPr>
            <w:r w:rsidRPr="00B725D2">
              <w:rPr>
                <w:rFonts w:cstheme="minorHAnsi"/>
              </w:rPr>
              <w:t>RUNX2</w:t>
            </w:r>
          </w:p>
        </w:tc>
        <w:tc>
          <w:tcPr>
            <w:tcW w:w="3261" w:type="dxa"/>
          </w:tcPr>
          <w:p w14:paraId="773D2149" w14:textId="77777777" w:rsidR="004C2988" w:rsidRPr="00B725D2" w:rsidRDefault="004C2988" w:rsidP="00B725D2">
            <w:pPr>
              <w:spacing w:afterLines="100" w:after="240" w:line="240" w:lineRule="auto"/>
              <w:jc w:val="both"/>
              <w:rPr>
                <w:rFonts w:cstheme="minorHAnsi"/>
              </w:rPr>
            </w:pPr>
            <w:r w:rsidRPr="00B725D2">
              <w:rPr>
                <w:rFonts w:cstheme="minorHAnsi"/>
              </w:rPr>
              <w:t>Santa Cruz Biotechnology</w:t>
            </w:r>
          </w:p>
        </w:tc>
        <w:tc>
          <w:tcPr>
            <w:tcW w:w="2445" w:type="dxa"/>
          </w:tcPr>
          <w:p w14:paraId="7F32D777" w14:textId="77777777" w:rsidR="004C2988" w:rsidRPr="00B725D2" w:rsidRDefault="004C2988" w:rsidP="00B725D2">
            <w:pPr>
              <w:spacing w:afterLines="100" w:after="240" w:line="240" w:lineRule="auto"/>
              <w:jc w:val="both"/>
              <w:rPr>
                <w:rFonts w:cstheme="minorHAnsi"/>
              </w:rPr>
            </w:pPr>
            <w:r w:rsidRPr="00B725D2">
              <w:rPr>
                <w:rFonts w:cstheme="minorHAnsi"/>
              </w:rPr>
              <w:t>Sc-390351</w:t>
            </w:r>
          </w:p>
        </w:tc>
      </w:tr>
      <w:tr w:rsidR="004C2988" w:rsidRPr="001B324D" w14:paraId="24BE4501" w14:textId="77777777" w:rsidTr="00B725D2">
        <w:trPr>
          <w:trHeight w:val="489"/>
        </w:trPr>
        <w:tc>
          <w:tcPr>
            <w:tcW w:w="2441" w:type="dxa"/>
          </w:tcPr>
          <w:p w14:paraId="58AEAE6A" w14:textId="77777777" w:rsidR="004C2988" w:rsidRPr="00B725D2" w:rsidRDefault="004C2988" w:rsidP="00B725D2">
            <w:pPr>
              <w:spacing w:afterLines="100" w:after="240" w:line="240" w:lineRule="auto"/>
              <w:jc w:val="both"/>
              <w:rPr>
                <w:rFonts w:cstheme="minorHAnsi"/>
              </w:rPr>
            </w:pPr>
            <w:r w:rsidRPr="00B725D2">
              <w:rPr>
                <w:rFonts w:cstheme="minorHAnsi"/>
              </w:rPr>
              <w:t>Osteonectin</w:t>
            </w:r>
          </w:p>
        </w:tc>
        <w:tc>
          <w:tcPr>
            <w:tcW w:w="3261" w:type="dxa"/>
          </w:tcPr>
          <w:p w14:paraId="40660FA5" w14:textId="77777777" w:rsidR="004C2988" w:rsidRPr="00B725D2" w:rsidRDefault="004C2988" w:rsidP="00B725D2">
            <w:pPr>
              <w:spacing w:afterLines="100" w:after="240" w:line="240" w:lineRule="auto"/>
              <w:jc w:val="both"/>
              <w:rPr>
                <w:rFonts w:cstheme="minorHAnsi"/>
              </w:rPr>
            </w:pPr>
            <w:r w:rsidRPr="00B725D2">
              <w:rPr>
                <w:rFonts w:cstheme="minorHAnsi"/>
              </w:rPr>
              <w:t>Millipore</w:t>
            </w:r>
          </w:p>
        </w:tc>
        <w:tc>
          <w:tcPr>
            <w:tcW w:w="2445" w:type="dxa"/>
          </w:tcPr>
          <w:p w14:paraId="2672FF70" w14:textId="77777777" w:rsidR="004C2988" w:rsidRPr="00B725D2" w:rsidRDefault="004C2988" w:rsidP="00B725D2">
            <w:pPr>
              <w:spacing w:afterLines="100" w:after="240" w:line="240" w:lineRule="auto"/>
              <w:jc w:val="both"/>
              <w:rPr>
                <w:rFonts w:cstheme="minorHAnsi"/>
              </w:rPr>
            </w:pPr>
            <w:r w:rsidRPr="00B725D2">
              <w:rPr>
                <w:rFonts w:cstheme="minorHAnsi"/>
              </w:rPr>
              <w:t>AB1858</w:t>
            </w:r>
          </w:p>
        </w:tc>
      </w:tr>
      <w:tr w:rsidR="004C2988" w:rsidRPr="001B324D" w14:paraId="1B9E7F55" w14:textId="77777777" w:rsidTr="00B725D2">
        <w:trPr>
          <w:trHeight w:val="489"/>
        </w:trPr>
        <w:tc>
          <w:tcPr>
            <w:tcW w:w="2441" w:type="dxa"/>
          </w:tcPr>
          <w:p w14:paraId="3269FE9F" w14:textId="77777777" w:rsidR="004C2988" w:rsidRPr="00B725D2" w:rsidRDefault="004C2988" w:rsidP="00B725D2">
            <w:pPr>
              <w:spacing w:afterLines="100" w:after="240" w:line="240" w:lineRule="auto"/>
              <w:jc w:val="both"/>
              <w:rPr>
                <w:rFonts w:cstheme="minorHAnsi"/>
              </w:rPr>
            </w:pPr>
            <w:r w:rsidRPr="00B725D2">
              <w:rPr>
                <w:rFonts w:cstheme="minorHAnsi"/>
              </w:rPr>
              <w:t>Osteopontin</w:t>
            </w:r>
          </w:p>
        </w:tc>
        <w:tc>
          <w:tcPr>
            <w:tcW w:w="3261" w:type="dxa"/>
          </w:tcPr>
          <w:p w14:paraId="2759E9A3" w14:textId="77777777" w:rsidR="004C2988" w:rsidRPr="00B725D2" w:rsidRDefault="004C2988" w:rsidP="00B725D2">
            <w:pPr>
              <w:spacing w:afterLines="100" w:after="240" w:line="240" w:lineRule="auto"/>
              <w:jc w:val="both"/>
              <w:rPr>
                <w:rFonts w:cstheme="minorHAnsi"/>
              </w:rPr>
            </w:pPr>
            <w:r w:rsidRPr="00B725D2">
              <w:rPr>
                <w:rFonts w:cstheme="minorHAnsi"/>
              </w:rPr>
              <w:t>Santa Cruz Biotechnology</w:t>
            </w:r>
          </w:p>
        </w:tc>
        <w:tc>
          <w:tcPr>
            <w:tcW w:w="2445" w:type="dxa"/>
          </w:tcPr>
          <w:p w14:paraId="3F64DDD1" w14:textId="77777777" w:rsidR="004C2988" w:rsidRPr="00B725D2" w:rsidRDefault="004C2988" w:rsidP="00B725D2">
            <w:pPr>
              <w:spacing w:afterLines="100" w:after="240" w:line="240" w:lineRule="auto"/>
              <w:jc w:val="both"/>
              <w:rPr>
                <w:rFonts w:cstheme="minorHAnsi"/>
              </w:rPr>
            </w:pPr>
            <w:r w:rsidRPr="00B725D2">
              <w:rPr>
                <w:rFonts w:cstheme="minorHAnsi"/>
              </w:rPr>
              <w:t>Sc-21742</w:t>
            </w:r>
          </w:p>
        </w:tc>
      </w:tr>
      <w:tr w:rsidR="004C2988" w:rsidRPr="001B324D" w14:paraId="6EC31DBD" w14:textId="77777777" w:rsidTr="00B725D2">
        <w:trPr>
          <w:trHeight w:val="477"/>
        </w:trPr>
        <w:tc>
          <w:tcPr>
            <w:tcW w:w="2441" w:type="dxa"/>
          </w:tcPr>
          <w:p w14:paraId="2A87A2A4" w14:textId="77777777" w:rsidR="004C2988" w:rsidRPr="00B725D2" w:rsidRDefault="004C2988" w:rsidP="00B725D2">
            <w:pPr>
              <w:spacing w:afterLines="100" w:after="240" w:line="240" w:lineRule="auto"/>
              <w:jc w:val="both"/>
              <w:rPr>
                <w:rFonts w:cstheme="minorHAnsi"/>
              </w:rPr>
            </w:pPr>
            <w:r w:rsidRPr="00B725D2">
              <w:rPr>
                <w:rFonts w:cstheme="minorHAnsi"/>
              </w:rPr>
              <w:t>Osterix</w:t>
            </w:r>
          </w:p>
        </w:tc>
        <w:tc>
          <w:tcPr>
            <w:tcW w:w="3261" w:type="dxa"/>
          </w:tcPr>
          <w:p w14:paraId="30774159" w14:textId="77777777" w:rsidR="004C2988" w:rsidRPr="00B725D2" w:rsidRDefault="004C2988" w:rsidP="00B725D2">
            <w:pPr>
              <w:spacing w:afterLines="100" w:after="240" w:line="240" w:lineRule="auto"/>
              <w:jc w:val="both"/>
              <w:rPr>
                <w:rFonts w:cstheme="minorHAnsi"/>
              </w:rPr>
            </w:pPr>
            <w:r w:rsidRPr="00B725D2">
              <w:rPr>
                <w:rFonts w:cstheme="minorHAnsi"/>
              </w:rPr>
              <w:t>Santa Cruz Biotechnology</w:t>
            </w:r>
          </w:p>
        </w:tc>
        <w:tc>
          <w:tcPr>
            <w:tcW w:w="2445" w:type="dxa"/>
          </w:tcPr>
          <w:p w14:paraId="6A12D004" w14:textId="77777777" w:rsidR="004C2988" w:rsidRPr="00B725D2" w:rsidRDefault="004C2988" w:rsidP="00B725D2">
            <w:pPr>
              <w:spacing w:afterLines="100" w:after="240" w:line="240" w:lineRule="auto"/>
              <w:jc w:val="both"/>
              <w:rPr>
                <w:rFonts w:cstheme="minorHAnsi"/>
              </w:rPr>
            </w:pPr>
            <w:r w:rsidRPr="00B725D2">
              <w:rPr>
                <w:rFonts w:cstheme="minorHAnsi"/>
              </w:rPr>
              <w:t>Sc-393325</w:t>
            </w:r>
          </w:p>
        </w:tc>
      </w:tr>
      <w:tr w:rsidR="004C2988" w:rsidRPr="001B324D" w14:paraId="2CCC8F13" w14:textId="77777777" w:rsidTr="00B725D2">
        <w:trPr>
          <w:trHeight w:val="323"/>
        </w:trPr>
        <w:tc>
          <w:tcPr>
            <w:tcW w:w="2441" w:type="dxa"/>
          </w:tcPr>
          <w:p w14:paraId="4E58D844" w14:textId="77777777" w:rsidR="004C2988" w:rsidRPr="00B725D2" w:rsidRDefault="004C2988" w:rsidP="00B725D2">
            <w:pPr>
              <w:spacing w:afterLines="100" w:after="240" w:line="240" w:lineRule="auto"/>
              <w:jc w:val="both"/>
              <w:rPr>
                <w:rFonts w:cstheme="minorHAnsi"/>
              </w:rPr>
            </w:pPr>
            <w:r w:rsidRPr="00B725D2">
              <w:rPr>
                <w:rFonts w:cstheme="minorHAnsi"/>
              </w:rPr>
              <w:t>Alkaline Phosphatase</w:t>
            </w:r>
          </w:p>
        </w:tc>
        <w:tc>
          <w:tcPr>
            <w:tcW w:w="3261" w:type="dxa"/>
          </w:tcPr>
          <w:p w14:paraId="416D853D" w14:textId="77777777" w:rsidR="004C2988" w:rsidRPr="00B725D2" w:rsidRDefault="004C2988" w:rsidP="00B725D2">
            <w:pPr>
              <w:spacing w:afterLines="100" w:after="240" w:line="240" w:lineRule="auto"/>
              <w:jc w:val="both"/>
              <w:rPr>
                <w:rFonts w:cstheme="minorHAnsi"/>
              </w:rPr>
            </w:pPr>
            <w:r w:rsidRPr="00B725D2">
              <w:rPr>
                <w:rFonts w:cstheme="minorHAnsi"/>
              </w:rPr>
              <w:t>Abcam</w:t>
            </w:r>
          </w:p>
        </w:tc>
        <w:tc>
          <w:tcPr>
            <w:tcW w:w="2445" w:type="dxa"/>
          </w:tcPr>
          <w:p w14:paraId="219D5B84" w14:textId="77777777" w:rsidR="004C2988" w:rsidRPr="00B725D2" w:rsidRDefault="004C2988" w:rsidP="00B725D2">
            <w:pPr>
              <w:spacing w:afterLines="100" w:after="240" w:line="240" w:lineRule="auto"/>
              <w:jc w:val="both"/>
              <w:rPr>
                <w:rFonts w:cstheme="minorHAnsi"/>
              </w:rPr>
            </w:pPr>
            <w:r w:rsidRPr="00B725D2">
              <w:rPr>
                <w:rFonts w:cstheme="minorHAnsi"/>
              </w:rPr>
              <w:t>Ab354</w:t>
            </w:r>
          </w:p>
        </w:tc>
      </w:tr>
      <w:tr w:rsidR="004C2988" w:rsidRPr="001B324D" w14:paraId="6EB7BD61" w14:textId="77777777" w:rsidTr="00B725D2">
        <w:trPr>
          <w:trHeight w:val="489"/>
        </w:trPr>
        <w:tc>
          <w:tcPr>
            <w:tcW w:w="2441" w:type="dxa"/>
          </w:tcPr>
          <w:p w14:paraId="3E99A79D" w14:textId="77777777" w:rsidR="004C2988" w:rsidRPr="00B725D2" w:rsidRDefault="004C2988" w:rsidP="00B725D2">
            <w:pPr>
              <w:spacing w:afterLines="100" w:after="240" w:line="240" w:lineRule="auto"/>
              <w:jc w:val="both"/>
              <w:rPr>
                <w:rFonts w:cstheme="minorHAnsi"/>
              </w:rPr>
            </w:pPr>
            <w:r w:rsidRPr="00B725D2">
              <w:rPr>
                <w:rFonts w:cstheme="minorHAnsi"/>
              </w:rPr>
              <w:t>Osteocalcin</w:t>
            </w:r>
          </w:p>
        </w:tc>
        <w:tc>
          <w:tcPr>
            <w:tcW w:w="3261" w:type="dxa"/>
          </w:tcPr>
          <w:p w14:paraId="27C01877" w14:textId="77777777" w:rsidR="004C2988" w:rsidRPr="00B725D2" w:rsidRDefault="004C2988" w:rsidP="00B725D2">
            <w:pPr>
              <w:spacing w:afterLines="100" w:after="240" w:line="240" w:lineRule="auto"/>
              <w:jc w:val="both"/>
              <w:rPr>
                <w:rFonts w:cstheme="minorHAnsi"/>
              </w:rPr>
            </w:pPr>
            <w:r w:rsidRPr="00B725D2">
              <w:rPr>
                <w:rFonts w:cstheme="minorHAnsi"/>
              </w:rPr>
              <w:t>Santa Cruz Biotechology</w:t>
            </w:r>
          </w:p>
        </w:tc>
        <w:tc>
          <w:tcPr>
            <w:tcW w:w="2445" w:type="dxa"/>
          </w:tcPr>
          <w:p w14:paraId="0F774C53" w14:textId="77777777" w:rsidR="004C2988" w:rsidRPr="00B725D2" w:rsidRDefault="004C2988" w:rsidP="00B725D2">
            <w:pPr>
              <w:spacing w:afterLines="100" w:after="240" w:line="240" w:lineRule="auto"/>
              <w:jc w:val="both"/>
              <w:rPr>
                <w:rFonts w:cstheme="minorHAnsi"/>
              </w:rPr>
            </w:pPr>
            <w:r w:rsidRPr="00B725D2">
              <w:rPr>
                <w:rFonts w:cstheme="minorHAnsi"/>
              </w:rPr>
              <w:t>Sc-365797</w:t>
            </w:r>
          </w:p>
        </w:tc>
      </w:tr>
      <w:tr w:rsidR="004C2988" w:rsidRPr="001B324D" w14:paraId="08384B13" w14:textId="77777777" w:rsidTr="00B725D2">
        <w:trPr>
          <w:trHeight w:val="489"/>
        </w:trPr>
        <w:tc>
          <w:tcPr>
            <w:tcW w:w="2441" w:type="dxa"/>
          </w:tcPr>
          <w:p w14:paraId="19E9190B" w14:textId="77777777" w:rsidR="004C2988" w:rsidRPr="00B725D2" w:rsidRDefault="004C2988" w:rsidP="00B725D2">
            <w:pPr>
              <w:spacing w:afterLines="100" w:after="240" w:line="240" w:lineRule="auto"/>
              <w:jc w:val="both"/>
              <w:rPr>
                <w:rFonts w:cstheme="minorHAnsi"/>
              </w:rPr>
            </w:pPr>
            <w:r w:rsidRPr="00B725D2">
              <w:rPr>
                <w:rFonts w:cstheme="minorHAnsi"/>
              </w:rPr>
              <w:t>Total Myosin</w:t>
            </w:r>
          </w:p>
        </w:tc>
        <w:tc>
          <w:tcPr>
            <w:tcW w:w="3261" w:type="dxa"/>
          </w:tcPr>
          <w:p w14:paraId="1E727691" w14:textId="77777777" w:rsidR="004C2988" w:rsidRPr="00B725D2" w:rsidRDefault="004C2988" w:rsidP="00B725D2">
            <w:pPr>
              <w:spacing w:afterLines="100" w:after="240" w:line="240" w:lineRule="auto"/>
              <w:jc w:val="both"/>
              <w:rPr>
                <w:rFonts w:cstheme="minorHAnsi"/>
              </w:rPr>
            </w:pPr>
            <w:r w:rsidRPr="00B725D2">
              <w:rPr>
                <w:rFonts w:cstheme="minorHAnsi"/>
              </w:rPr>
              <w:t>Cell Signallng</w:t>
            </w:r>
          </w:p>
        </w:tc>
        <w:tc>
          <w:tcPr>
            <w:tcW w:w="2445" w:type="dxa"/>
          </w:tcPr>
          <w:p w14:paraId="283B5BAA" w14:textId="77777777" w:rsidR="004C2988" w:rsidRPr="00B725D2" w:rsidRDefault="004C2988" w:rsidP="00B725D2">
            <w:pPr>
              <w:spacing w:afterLines="100" w:after="240" w:line="240" w:lineRule="auto"/>
              <w:jc w:val="both"/>
              <w:rPr>
                <w:rFonts w:cstheme="minorHAnsi"/>
              </w:rPr>
            </w:pPr>
            <w:r w:rsidRPr="00B725D2">
              <w:rPr>
                <w:rFonts w:cstheme="minorHAnsi"/>
              </w:rPr>
              <w:t>3672s</w:t>
            </w:r>
          </w:p>
        </w:tc>
      </w:tr>
      <w:tr w:rsidR="004C2988" w:rsidRPr="001B324D" w14:paraId="5C63129D" w14:textId="77777777" w:rsidTr="00B725D2">
        <w:trPr>
          <w:trHeight w:val="770"/>
        </w:trPr>
        <w:tc>
          <w:tcPr>
            <w:tcW w:w="2441" w:type="dxa"/>
          </w:tcPr>
          <w:p w14:paraId="72A4C1DC" w14:textId="06F15B06" w:rsidR="004C2988" w:rsidRPr="00B725D2" w:rsidRDefault="004C2988" w:rsidP="00B725D2">
            <w:pPr>
              <w:spacing w:afterLines="100" w:after="240" w:line="240" w:lineRule="auto"/>
              <w:jc w:val="both"/>
              <w:rPr>
                <w:rFonts w:cstheme="minorHAnsi"/>
              </w:rPr>
            </w:pPr>
            <w:r w:rsidRPr="00B725D2">
              <w:rPr>
                <w:rFonts w:cstheme="minorHAnsi"/>
              </w:rPr>
              <w:t>P(S19)Myosin</w:t>
            </w:r>
            <w:r w:rsidR="009E381F">
              <w:rPr>
                <w:rFonts w:cstheme="minorHAnsi"/>
              </w:rPr>
              <w:t xml:space="preserve"> </w:t>
            </w:r>
            <w:r w:rsidRPr="00B725D2">
              <w:rPr>
                <w:rFonts w:cstheme="minorHAnsi"/>
              </w:rPr>
              <w:t>light</w:t>
            </w:r>
            <w:r w:rsidR="009E381F">
              <w:rPr>
                <w:rFonts w:cstheme="minorHAnsi"/>
              </w:rPr>
              <w:t xml:space="preserve"> </w:t>
            </w:r>
            <w:r w:rsidRPr="00B725D2">
              <w:rPr>
                <w:rFonts w:cstheme="minorHAnsi"/>
              </w:rPr>
              <w:t>chain</w:t>
            </w:r>
          </w:p>
        </w:tc>
        <w:tc>
          <w:tcPr>
            <w:tcW w:w="3261" w:type="dxa"/>
          </w:tcPr>
          <w:p w14:paraId="35AE0A56" w14:textId="77777777" w:rsidR="004C2988" w:rsidRPr="00B725D2" w:rsidRDefault="004C2988" w:rsidP="00B725D2">
            <w:pPr>
              <w:spacing w:afterLines="100" w:after="240" w:line="240" w:lineRule="auto"/>
              <w:jc w:val="both"/>
              <w:rPr>
                <w:rFonts w:cstheme="minorHAnsi"/>
              </w:rPr>
            </w:pPr>
            <w:r w:rsidRPr="00B725D2">
              <w:rPr>
                <w:rFonts w:cstheme="minorHAnsi"/>
              </w:rPr>
              <w:t>Cell Signalling</w:t>
            </w:r>
          </w:p>
        </w:tc>
        <w:tc>
          <w:tcPr>
            <w:tcW w:w="2445" w:type="dxa"/>
          </w:tcPr>
          <w:p w14:paraId="70CF50FE" w14:textId="77777777" w:rsidR="004C2988" w:rsidRPr="00B725D2" w:rsidRDefault="004C2988" w:rsidP="00B725D2">
            <w:pPr>
              <w:spacing w:afterLines="100" w:after="240" w:line="240" w:lineRule="auto"/>
              <w:jc w:val="both"/>
              <w:rPr>
                <w:rFonts w:cstheme="minorHAnsi"/>
              </w:rPr>
            </w:pPr>
            <w:r w:rsidRPr="00B725D2">
              <w:rPr>
                <w:rFonts w:cstheme="minorHAnsi"/>
              </w:rPr>
              <w:t>3675s</w:t>
            </w:r>
          </w:p>
        </w:tc>
      </w:tr>
    </w:tbl>
    <w:p w14:paraId="5FCDF211" w14:textId="77777777" w:rsidR="004C2988" w:rsidRPr="001B324D" w:rsidRDefault="004C2988" w:rsidP="004C2988">
      <w:pPr>
        <w:jc w:val="both"/>
        <w:rPr>
          <w:rFonts w:cstheme="minorHAnsi"/>
          <w:b/>
          <w:bCs/>
        </w:rPr>
      </w:pPr>
    </w:p>
    <w:p w14:paraId="7ACC58A1" w14:textId="49FE5169" w:rsidR="004C2988" w:rsidRPr="001B324D" w:rsidRDefault="004C2988" w:rsidP="004C2988">
      <w:pPr>
        <w:jc w:val="both"/>
        <w:rPr>
          <w:rFonts w:cstheme="minorHAnsi"/>
        </w:rPr>
      </w:pPr>
      <w:r w:rsidRPr="001B324D">
        <w:rPr>
          <w:rFonts w:cstheme="minorHAnsi"/>
          <w:b/>
          <w:bCs/>
        </w:rPr>
        <w:t xml:space="preserve">Histological Staining. </w:t>
      </w:r>
      <w:r w:rsidRPr="001B324D">
        <w:rPr>
          <w:rFonts w:cstheme="minorHAnsi"/>
          <w:b/>
          <w:bCs/>
          <w:i/>
          <w:iCs/>
        </w:rPr>
        <w:t>Oil Red O.</w:t>
      </w:r>
      <w:r w:rsidRPr="001B324D">
        <w:rPr>
          <w:rFonts w:cstheme="minorHAnsi"/>
        </w:rPr>
        <w:t xml:space="preserve"> Cells to be stained were fixed in 10 % (v/v) formaldehyde/PBS at 4 </w:t>
      </w:r>
      <w:r w:rsidRPr="001B324D">
        <w:rPr>
          <w:rFonts w:cstheme="minorHAnsi"/>
        </w:rPr>
        <w:sym w:font="Symbol" w:char="F0B0"/>
      </w:r>
      <w:r w:rsidRPr="001B324D">
        <w:rPr>
          <w:rFonts w:cstheme="minorHAnsi"/>
        </w:rPr>
        <w:t>C for 1 hour. Cells were then washed with distilled water three times and rinsed with 60 % (v/v) isopropanol. Oil Red O solution was then added to the cells and incubated at room temperature for 15 minutes. Dye solution was removed and cells were washed again with 60 % (v/v/) isopropanol, washed three times in distilled water and imaged an inverted microscope (Olympus, Pennsylvania, USA) operated through Surveyor software (v.9.0.1.4, Objective Imaging, Cambridge, UK) and processed using ImageJ (v.1.50g, NIH, USA).</w:t>
      </w:r>
      <w:r w:rsidRPr="001B324D">
        <w:rPr>
          <w:rFonts w:cstheme="minorHAnsi"/>
          <w:b/>
          <w:bCs/>
        </w:rPr>
        <w:t xml:space="preserve"> </w:t>
      </w:r>
      <w:r w:rsidRPr="001B324D">
        <w:rPr>
          <w:rFonts w:cstheme="minorHAnsi"/>
          <w:b/>
          <w:bCs/>
          <w:i/>
          <w:iCs/>
        </w:rPr>
        <w:t>Alizarin Red staining.</w:t>
      </w:r>
      <w:r w:rsidRPr="001B324D">
        <w:rPr>
          <w:rFonts w:cstheme="minorHAnsi"/>
        </w:rPr>
        <w:t xml:space="preserve"> Cells to be stained were fixed in 10 % (v/v) formaldehyde/PBS at 4 </w:t>
      </w:r>
      <w:r w:rsidRPr="001B324D">
        <w:rPr>
          <w:rFonts w:cstheme="minorHAnsi"/>
        </w:rPr>
        <w:sym w:font="Symbol" w:char="F0B0"/>
      </w:r>
      <w:r w:rsidRPr="001B324D">
        <w:rPr>
          <w:rFonts w:cstheme="minorHAnsi"/>
        </w:rPr>
        <w:t xml:space="preserve">C for 1 hour. After washing with PBS, fixed cells were stained with 2 % (w/v) Alizarin Red solution (pH 4.1-4.3) for 15 minutes at room temperature. After staining, cells were washed in deionised water and imaged an inverted microscope (Olympus, Pennsylvania, USA) operated through Surveyor software (v.9.0.1.4, Objective Imaging, Cambridge, UK) and processed using ImageJ (v.1.50g, NIH, USA). </w:t>
      </w:r>
    </w:p>
    <w:p w14:paraId="3C860FF2" w14:textId="4A6EA37B" w:rsidR="00C52A74" w:rsidRPr="001B324D" w:rsidRDefault="00C52A74" w:rsidP="004C2988">
      <w:pPr>
        <w:jc w:val="both"/>
        <w:rPr>
          <w:rFonts w:cstheme="minorHAnsi"/>
          <w:b/>
          <w:bCs/>
        </w:rPr>
      </w:pPr>
      <w:r w:rsidRPr="001B324D">
        <w:rPr>
          <w:rFonts w:cstheme="minorHAnsi"/>
          <w:b/>
          <w:bCs/>
        </w:rPr>
        <w:t xml:space="preserve">Data folder: </w:t>
      </w:r>
      <w:r w:rsidR="000E6A06" w:rsidRPr="001B324D">
        <w:rPr>
          <w:rFonts w:cstheme="minorHAnsi"/>
          <w:b/>
          <w:bCs/>
        </w:rPr>
        <w:t>Histological Staining.</w:t>
      </w:r>
    </w:p>
    <w:p w14:paraId="6AA6C8C0" w14:textId="07094CBC" w:rsidR="00C52A74" w:rsidRPr="00B725D2" w:rsidRDefault="00C52A74" w:rsidP="00B725D2">
      <w:pPr>
        <w:pStyle w:val="ListParagraph"/>
        <w:numPr>
          <w:ilvl w:val="0"/>
          <w:numId w:val="7"/>
        </w:numPr>
        <w:jc w:val="both"/>
        <w:rPr>
          <w:rFonts w:cstheme="minorHAnsi"/>
          <w:b/>
          <w:bCs/>
        </w:rPr>
      </w:pPr>
      <w:r w:rsidRPr="00B725D2">
        <w:rPr>
          <w:rFonts w:cstheme="minorHAnsi"/>
          <w:b/>
          <w:bCs/>
        </w:rPr>
        <w:t>Subfolder:</w:t>
      </w:r>
      <w:r w:rsidRPr="001B324D">
        <w:rPr>
          <w:rFonts w:cstheme="minorHAnsi"/>
          <w:b/>
          <w:bCs/>
        </w:rPr>
        <w:t xml:space="preserve"> Oil Red O</w:t>
      </w:r>
      <w:r w:rsidR="000E6A06" w:rsidRPr="001B324D">
        <w:rPr>
          <w:rFonts w:cstheme="minorHAnsi"/>
          <w:b/>
          <w:bCs/>
        </w:rPr>
        <w:t xml:space="preserve"> Figure 4c</w:t>
      </w:r>
      <w:r w:rsidRPr="001B324D">
        <w:rPr>
          <w:rFonts w:cstheme="minorHAnsi"/>
          <w:b/>
          <w:bCs/>
        </w:rPr>
        <w:t xml:space="preserve">. </w:t>
      </w:r>
      <w:r w:rsidRPr="00B725D2">
        <w:rPr>
          <w:rFonts w:cstheme="minorHAnsi"/>
        </w:rPr>
        <w:t>Scanned plate images in .Tiff format</w:t>
      </w:r>
    </w:p>
    <w:p w14:paraId="0C710C42" w14:textId="13EF43AA" w:rsidR="004C2988" w:rsidRPr="00B725D2" w:rsidRDefault="00F35DB1" w:rsidP="00C52A74">
      <w:pPr>
        <w:autoSpaceDE w:val="0"/>
        <w:autoSpaceDN w:val="0"/>
        <w:adjustRightInd w:val="0"/>
        <w:spacing w:after="0" w:line="240" w:lineRule="auto"/>
        <w:rPr>
          <w:rFonts w:eastAsiaTheme="minorEastAsia" w:cs="Times New Roman"/>
        </w:rPr>
      </w:pPr>
      <w:r w:rsidRPr="00B725D2">
        <w:rPr>
          <w:rFonts w:cstheme="minorHAnsi"/>
          <w:b/>
          <w:bCs/>
        </w:rPr>
        <w:t>Figure 4</w:t>
      </w:r>
      <w:r w:rsidRPr="001B324D">
        <w:rPr>
          <w:rFonts w:cstheme="minorHAnsi"/>
          <w:b/>
          <w:bCs/>
        </w:rPr>
        <w:t>c</w:t>
      </w:r>
      <w:r w:rsidR="001610A7" w:rsidRPr="001B324D">
        <w:rPr>
          <w:rFonts w:cstheme="minorHAnsi"/>
          <w:b/>
          <w:bCs/>
        </w:rPr>
        <w:t xml:space="preserve">. </w:t>
      </w:r>
      <w:r w:rsidR="00C52A74" w:rsidRPr="00B725D2">
        <w:rPr>
          <w:rFonts w:eastAsiaTheme="minorEastAsia" w:cs="Times New Roman"/>
        </w:rPr>
        <w:t>Oil Red O staining of lipid vesicles was observed in (+)-4-cholesten-3-one, triamcinolone and OGM stimulated MSCs.</w:t>
      </w:r>
    </w:p>
    <w:p w14:paraId="5D03879B" w14:textId="2AB9F7AD" w:rsidR="00C52A74" w:rsidRPr="00B725D2" w:rsidRDefault="00C52A74" w:rsidP="00C52A74">
      <w:pPr>
        <w:autoSpaceDE w:val="0"/>
        <w:autoSpaceDN w:val="0"/>
        <w:adjustRightInd w:val="0"/>
        <w:spacing w:after="0" w:line="240" w:lineRule="auto"/>
        <w:rPr>
          <w:rFonts w:eastAsiaTheme="minorEastAsia" w:cs="Times New Roman"/>
        </w:rPr>
      </w:pPr>
    </w:p>
    <w:p w14:paraId="3B5F7AA5" w14:textId="5B556F09" w:rsidR="00C52A74" w:rsidRPr="00B725D2" w:rsidRDefault="00C52A74" w:rsidP="00B725D2">
      <w:pPr>
        <w:pStyle w:val="ListParagraph"/>
        <w:numPr>
          <w:ilvl w:val="0"/>
          <w:numId w:val="7"/>
        </w:numPr>
        <w:autoSpaceDE w:val="0"/>
        <w:autoSpaceDN w:val="0"/>
        <w:adjustRightInd w:val="0"/>
        <w:spacing w:after="0" w:line="240" w:lineRule="auto"/>
        <w:rPr>
          <w:rFonts w:eastAsiaTheme="minorEastAsia" w:cs="Times New Roman"/>
        </w:rPr>
      </w:pPr>
      <w:r w:rsidRPr="00B725D2">
        <w:rPr>
          <w:rFonts w:cstheme="minorHAnsi"/>
          <w:b/>
          <w:bCs/>
        </w:rPr>
        <w:t xml:space="preserve">Subfolder: </w:t>
      </w:r>
      <w:r w:rsidR="001A0A79" w:rsidRPr="001B324D">
        <w:rPr>
          <w:rFonts w:cstheme="minorHAnsi"/>
          <w:b/>
          <w:bCs/>
        </w:rPr>
        <w:t xml:space="preserve">Supplementary figure </w:t>
      </w:r>
      <w:r w:rsidR="007E41D0">
        <w:rPr>
          <w:rFonts w:cstheme="minorHAnsi"/>
          <w:b/>
          <w:bCs/>
        </w:rPr>
        <w:t>10</w:t>
      </w:r>
      <w:r w:rsidR="007E41D0" w:rsidRPr="001B324D">
        <w:rPr>
          <w:rFonts w:cstheme="minorHAnsi"/>
          <w:b/>
          <w:bCs/>
        </w:rPr>
        <w:t>d</w:t>
      </w:r>
      <w:r w:rsidRPr="001B324D">
        <w:rPr>
          <w:rFonts w:cstheme="minorHAnsi"/>
          <w:b/>
          <w:bCs/>
        </w:rPr>
        <w:t xml:space="preserve">. Alizarin red. </w:t>
      </w:r>
      <w:r w:rsidR="001A0A79" w:rsidRPr="001B324D">
        <w:rPr>
          <w:rFonts w:cstheme="minorHAnsi"/>
        </w:rPr>
        <w:t>Scanned plate images in .Tiff format</w:t>
      </w:r>
    </w:p>
    <w:p w14:paraId="2DAB2DC9" w14:textId="77918163" w:rsidR="001610A7" w:rsidRPr="00B725D2" w:rsidRDefault="001610A7" w:rsidP="00C52A74">
      <w:pPr>
        <w:autoSpaceDE w:val="0"/>
        <w:autoSpaceDN w:val="0"/>
        <w:adjustRightInd w:val="0"/>
        <w:spacing w:after="0" w:line="240" w:lineRule="auto"/>
        <w:rPr>
          <w:rFonts w:eastAsiaTheme="minorEastAsia" w:cs="Times New Roman"/>
        </w:rPr>
      </w:pPr>
      <w:r w:rsidRPr="001B324D">
        <w:rPr>
          <w:rFonts w:cstheme="minorHAnsi"/>
          <w:b/>
          <w:bCs/>
        </w:rPr>
        <w:t xml:space="preserve">Supplementary figure </w:t>
      </w:r>
      <w:r w:rsidR="007E41D0">
        <w:rPr>
          <w:rFonts w:cstheme="minorHAnsi"/>
          <w:b/>
          <w:bCs/>
        </w:rPr>
        <w:t>10</w:t>
      </w:r>
      <w:r w:rsidR="007E41D0" w:rsidRPr="001B324D">
        <w:rPr>
          <w:rFonts w:cstheme="minorHAnsi"/>
          <w:b/>
          <w:bCs/>
        </w:rPr>
        <w:t>d</w:t>
      </w:r>
      <w:r w:rsidRPr="001B324D">
        <w:rPr>
          <w:rFonts w:cstheme="minorHAnsi"/>
          <w:b/>
          <w:bCs/>
        </w:rPr>
        <w:t xml:space="preserve">. </w:t>
      </w:r>
      <w:r w:rsidRPr="00B725D2">
        <w:rPr>
          <w:rFonts w:cstheme="minorHAnsi"/>
        </w:rPr>
        <w:t>Alizarin red staining</w:t>
      </w:r>
      <w:r w:rsidR="002544A0" w:rsidRPr="00B725D2">
        <w:rPr>
          <w:rFonts w:eastAsiaTheme="minorEastAsia" w:cs="Times New Roman"/>
        </w:rPr>
        <w:t xml:space="preserve"> after</w:t>
      </w:r>
      <w:r w:rsidR="00C52A74" w:rsidRPr="00B725D2">
        <w:rPr>
          <w:rFonts w:eastAsiaTheme="minorEastAsia" w:cs="Times New Roman"/>
        </w:rPr>
        <w:t xml:space="preserve"> </w:t>
      </w:r>
      <w:r w:rsidR="002544A0" w:rsidRPr="00B725D2">
        <w:rPr>
          <w:rFonts w:eastAsiaTheme="minorEastAsia" w:cs="Times New Roman"/>
        </w:rPr>
        <w:t>28 days of culture with: 1 μ M metabolite analogs, osteogenic media, DMSO (control) or control media</w:t>
      </w:r>
      <w:r w:rsidR="001A0A79" w:rsidRPr="00B725D2">
        <w:rPr>
          <w:rFonts w:eastAsiaTheme="minorEastAsia" w:cs="Times New Roman"/>
        </w:rPr>
        <w:t>.</w:t>
      </w:r>
    </w:p>
    <w:p w14:paraId="6A330307" w14:textId="4208071F" w:rsidR="00C52A74" w:rsidRPr="00B725D2" w:rsidRDefault="00C52A74" w:rsidP="00C52A74">
      <w:pPr>
        <w:autoSpaceDE w:val="0"/>
        <w:autoSpaceDN w:val="0"/>
        <w:adjustRightInd w:val="0"/>
        <w:spacing w:after="0" w:line="240" w:lineRule="auto"/>
        <w:rPr>
          <w:rFonts w:eastAsiaTheme="minorEastAsia" w:cs="Times New Roman"/>
        </w:rPr>
      </w:pPr>
    </w:p>
    <w:p w14:paraId="49061976" w14:textId="77777777" w:rsidR="00C52A74" w:rsidRPr="00B725D2" w:rsidRDefault="00C52A74" w:rsidP="00B725D2">
      <w:pPr>
        <w:autoSpaceDE w:val="0"/>
        <w:autoSpaceDN w:val="0"/>
        <w:adjustRightInd w:val="0"/>
        <w:spacing w:after="0" w:line="240" w:lineRule="auto"/>
        <w:rPr>
          <w:rFonts w:eastAsiaTheme="minorEastAsia" w:cs="Times New Roman"/>
        </w:rPr>
      </w:pPr>
    </w:p>
    <w:p w14:paraId="67EFE583" w14:textId="743DA1E9" w:rsidR="004C2988" w:rsidRPr="001B324D" w:rsidRDefault="004C2988" w:rsidP="004C2988">
      <w:pPr>
        <w:jc w:val="both"/>
        <w:rPr>
          <w:rFonts w:cstheme="minorHAnsi"/>
        </w:rPr>
      </w:pPr>
      <w:r w:rsidRPr="001B324D">
        <w:rPr>
          <w:rFonts w:cstheme="minorHAnsi"/>
          <w:b/>
          <w:bCs/>
        </w:rPr>
        <w:t xml:space="preserve">Metabolomics. </w:t>
      </w:r>
      <w:r w:rsidRPr="001B324D">
        <w:rPr>
          <w:rFonts w:cstheme="minorHAnsi"/>
        </w:rPr>
        <w:t>MSCs were stimulated with nanovibration for 7 and 14 days in 2D and 3D (collagen gels; 2 mg ml</w:t>
      </w:r>
      <w:r w:rsidRPr="001B324D">
        <w:rPr>
          <w:rFonts w:cstheme="minorHAnsi"/>
          <w:vertAlign w:val="superscript"/>
        </w:rPr>
        <w:t>-1</w:t>
      </w:r>
      <w:r w:rsidRPr="001B324D">
        <w:rPr>
          <w:rFonts w:cstheme="minorHAnsi"/>
        </w:rPr>
        <w:t xml:space="preserve">) culture. Non-stimulated samples cultured in expansion media and osteogenic media were used as controls. Metabolites were extracted using a 1:3:1 chloroform/ methanol/ water extraction buffer and vigorously shaken at 4 </w:t>
      </w:r>
      <w:r w:rsidRPr="001B324D">
        <w:rPr>
          <w:rFonts w:cstheme="minorHAnsi"/>
        </w:rPr>
        <w:sym w:font="Symbol" w:char="F0B0"/>
      </w:r>
      <w:r w:rsidRPr="001B324D">
        <w:rPr>
          <w:rFonts w:cstheme="minorHAnsi"/>
        </w:rPr>
        <w:t xml:space="preserve">C for 1 hour. Following this, metabolite extraction solution was collected, transferred to 1.5 ml tubes and centrifuged for 3 minutes at 13000xg at 4 </w:t>
      </w:r>
      <w:r w:rsidRPr="001B324D">
        <w:rPr>
          <w:rFonts w:cstheme="minorHAnsi"/>
        </w:rPr>
        <w:sym w:font="Symbol" w:char="F0B0"/>
      </w:r>
      <w:r w:rsidRPr="001B324D">
        <w:rPr>
          <w:rFonts w:cstheme="minorHAnsi"/>
        </w:rPr>
        <w:t xml:space="preserve">C. Metabolomics was performed through hydrophilic interaction liquid chromatography mass spectroscopy analysis (UltiMate 3000 RSLC, ThermoFIsher) with a 150 x 4.6 mm ZIC-pHILIC column running at 300 </w:t>
      </w:r>
      <w:r w:rsidRPr="001B324D">
        <w:rPr>
          <w:rFonts w:cstheme="minorHAnsi"/>
        </w:rPr>
        <w:sym w:font="Symbol" w:char="F06D"/>
      </w:r>
      <w:r w:rsidRPr="001B324D">
        <w:rPr>
          <w:rFonts w:cstheme="minorHAnsi"/>
        </w:rPr>
        <w:t>l min</w:t>
      </w:r>
      <w:r w:rsidRPr="001B324D">
        <w:rPr>
          <w:rFonts w:cstheme="minorHAnsi"/>
          <w:vertAlign w:val="superscript"/>
        </w:rPr>
        <w:t>-1</w:t>
      </w:r>
      <w:r w:rsidRPr="001B324D">
        <w:rPr>
          <w:rFonts w:cstheme="minorHAnsi"/>
        </w:rPr>
        <w:t>and Orbitrap Exactive (ThermoFIsher). A standard pipeline, consisting of XCMS</w:t>
      </w:r>
      <w:r w:rsidRPr="00B725D2">
        <w:rPr>
          <w:rFonts w:cstheme="minorHAnsi"/>
        </w:rPr>
        <w:fldChar w:fldCharType="begin"/>
      </w:r>
      <w:r w:rsidRPr="001B324D">
        <w:rPr>
          <w:rFonts w:cstheme="minorHAnsi"/>
        </w:rPr>
        <w:instrText xml:space="preserve"> ADDIN EN.CITE &lt;EndNote&gt;&lt;Cite&gt;&lt;Author&gt;Smith&lt;/Author&gt;&lt;Year&gt;2006&lt;/Year&gt;&lt;RecNum&gt;1&lt;/RecNum&gt;&lt;DisplayText&gt;&lt;style face="superscript"&gt;40&lt;/style&gt;&lt;/DisplayText&gt;&lt;record&gt;&lt;rec-number&gt;1&lt;/rec-number&gt;&lt;foreign-keys&gt;&lt;key app="EN" db-id="pdarx5fr692faqew9sdxred39sw9tewa5fvs" timestamp="1568958919"&gt;1&lt;/key&gt;&lt;/foreign-keys&gt;&lt;ref-type name="Journal Article"&gt;17&lt;/ref-type&gt;&lt;contributors&gt;&lt;authors&gt;&lt;author&gt;Smith, Colin A&lt;/author&gt;&lt;author&gt;Want, Elizabeth J&lt;/author&gt;&lt;author&gt;O&amp;apos;Maille, Grace&lt;/author&gt;&lt;author&gt;Abagyan, Ruben&lt;/author&gt;&lt;author&gt;Siuzdak, Gary&lt;/author&gt;&lt;/authors&gt;&lt;/contributors&gt;&lt;titles&gt;&lt;title&gt;XCMS: processing mass spectrometry data for metabolite profiling using nonlinear peak alignment, matching, and identification&lt;/title&gt;&lt;secondary-title&gt;Analytical chemistry&lt;/secondary-title&gt;&lt;/titles&gt;&lt;periodical&gt;&lt;full-title&gt;Analytical chemistry&lt;/full-title&gt;&lt;/periodical&gt;&lt;pages&gt;779-787&lt;/pages&gt;&lt;volume&gt;78&lt;/volume&gt;&lt;number&gt;3&lt;/number&gt;&lt;dates&gt;&lt;year&gt;2006&lt;/year&gt;&lt;/dates&gt;&lt;isbn&gt;0003-2700&lt;/isbn&gt;&lt;urls&gt;&lt;/urls&gt;&lt;/record&gt;&lt;/Cite&gt;&lt;/EndNote&gt;</w:instrText>
      </w:r>
      <w:r w:rsidRPr="00B725D2">
        <w:rPr>
          <w:rFonts w:cstheme="minorHAnsi"/>
        </w:rPr>
        <w:fldChar w:fldCharType="separate"/>
      </w:r>
      <w:r w:rsidRPr="001B324D">
        <w:rPr>
          <w:rFonts w:cstheme="minorHAnsi"/>
          <w:noProof/>
          <w:vertAlign w:val="superscript"/>
        </w:rPr>
        <w:t>40</w:t>
      </w:r>
      <w:r w:rsidRPr="00B725D2">
        <w:rPr>
          <w:rFonts w:cstheme="minorHAnsi"/>
        </w:rPr>
        <w:fldChar w:fldCharType="end"/>
      </w:r>
      <w:r w:rsidRPr="001B324D">
        <w:rPr>
          <w:rFonts w:cstheme="minorHAnsi"/>
        </w:rPr>
        <w:t xml:space="preserve"> (peak picking), MzMatch</w:t>
      </w:r>
      <w:r w:rsidRPr="00B725D2">
        <w:rPr>
          <w:rFonts w:cstheme="minorHAnsi"/>
        </w:rPr>
        <w:fldChar w:fldCharType="begin"/>
      </w:r>
      <w:r w:rsidRPr="001B324D">
        <w:rPr>
          <w:rFonts w:cstheme="minorHAnsi"/>
        </w:rPr>
        <w:instrText xml:space="preserve"> ADDIN EN.CITE &lt;EndNote&gt;&lt;Cite&gt;&lt;Author&gt;Scheltema&lt;/Author&gt;&lt;Year&gt;2011&lt;/Year&gt;&lt;RecNum&gt;2&lt;/RecNum&gt;&lt;DisplayText&gt;&lt;style face="superscript"&gt;41&lt;/style&gt;&lt;/DisplayText&gt;&lt;record&gt;&lt;rec-number&gt;2&lt;/rec-number&gt;&lt;foreign-keys&gt;&lt;key app="EN" db-id="pdarx5fr692faqew9sdxred39sw9tewa5fvs" timestamp="1568959001"&gt;2&lt;/key&gt;&lt;/foreign-keys&gt;&lt;ref-type name="Journal Article"&gt;17&lt;/ref-type&gt;&lt;contributors&gt;&lt;authors&gt;&lt;author&gt;Scheltema, Richard A&lt;/author&gt;&lt;author&gt;Jankevics, Andris&lt;/author&gt;&lt;author&gt;Jansen, Ritsert C&lt;/author&gt;&lt;author&gt;Swertz, Morris A&lt;/author&gt;&lt;author&gt;Breitling, Rainer&lt;/author&gt;&lt;/authors&gt;&lt;/contributors&gt;&lt;titles&gt;&lt;title&gt;PeakML/mzMatch: a file format, Java library, R library, and tool-chain for mass spectrometry data analysis&lt;/title&gt;&lt;secondary-title&gt;Analytical chemistry&lt;/secondary-title&gt;&lt;/titles&gt;&lt;periodical&gt;&lt;full-title&gt;Analytical chemistry&lt;/full-title&gt;&lt;/periodical&gt;&lt;pages&gt;2786-2793&lt;/pages&gt;&lt;volume&gt;83&lt;/volume&gt;&lt;number&gt;7&lt;/number&gt;&lt;dates&gt;&lt;year&gt;2011&lt;/year&gt;&lt;/dates&gt;&lt;isbn&gt;0003-2700&lt;/isbn&gt;&lt;urls&gt;&lt;/urls&gt;&lt;/record&gt;&lt;/Cite&gt;&lt;/EndNote&gt;</w:instrText>
      </w:r>
      <w:r w:rsidRPr="00B725D2">
        <w:rPr>
          <w:rFonts w:cstheme="minorHAnsi"/>
        </w:rPr>
        <w:fldChar w:fldCharType="separate"/>
      </w:r>
      <w:r w:rsidRPr="001B324D">
        <w:rPr>
          <w:rFonts w:cstheme="minorHAnsi"/>
          <w:noProof/>
          <w:vertAlign w:val="superscript"/>
        </w:rPr>
        <w:t>41</w:t>
      </w:r>
      <w:r w:rsidRPr="00B725D2">
        <w:rPr>
          <w:rFonts w:cstheme="minorHAnsi"/>
        </w:rPr>
        <w:fldChar w:fldCharType="end"/>
      </w:r>
      <w:r w:rsidRPr="001B324D">
        <w:rPr>
          <w:rFonts w:cstheme="minorHAnsi"/>
        </w:rPr>
        <w:t xml:space="preserve"> (filtering and grouping) and IDEOM</w:t>
      </w:r>
      <w:r w:rsidRPr="00B725D2">
        <w:rPr>
          <w:rFonts w:cstheme="minorHAnsi"/>
        </w:rPr>
        <w:fldChar w:fldCharType="begin"/>
      </w:r>
      <w:r w:rsidRPr="001B324D">
        <w:rPr>
          <w:rFonts w:cstheme="minorHAnsi"/>
        </w:rPr>
        <w:instrText xml:space="preserve"> ADDIN EN.CITE &lt;EndNote&gt;&lt;Cite&gt;&lt;Author&gt;Creek&lt;/Author&gt;&lt;Year&gt;2012&lt;/Year&gt;&lt;RecNum&gt;3&lt;/RecNum&gt;&lt;DisplayText&gt;&lt;style face="superscript"&gt;42&lt;/style&gt;&lt;/DisplayText&gt;&lt;record&gt;&lt;rec-number&gt;3&lt;/rec-number&gt;&lt;foreign-keys&gt;&lt;key app="EN" db-id="pdarx5fr692faqew9sdxred39sw9tewa5fvs" timestamp="1568959070"&gt;3&lt;/key&gt;&lt;/foreign-keys&gt;&lt;ref-type name="Journal Article"&gt;17&lt;/ref-type&gt;&lt;contributors&gt;&lt;authors&gt;&lt;author&gt;Creek, Darren J&lt;/author&gt;&lt;author&gt;Jankevics, Andris&lt;/author&gt;&lt;author&gt;Burgess, Karl EV&lt;/author&gt;&lt;author&gt;Breitling, Rainer&lt;/author&gt;&lt;author&gt;Barrett, Michael P&lt;/author&gt;&lt;/authors&gt;&lt;/contributors&gt;&lt;titles&gt;&lt;title&gt;IDEOM: an Excel interface for analysis of LC–MS-based metabolomics data&lt;/title&gt;&lt;secondary-title&gt;Bioinformatics&lt;/secondary-title&gt;&lt;/titles&gt;&lt;periodical&gt;&lt;full-title&gt;Bioinformatics&lt;/full-title&gt;&lt;/periodical&gt;&lt;pages&gt;1048-1049&lt;/pages&gt;&lt;volume&gt;28&lt;/volume&gt;&lt;number&gt;7&lt;/number&gt;&lt;dates&gt;&lt;year&gt;2012&lt;/year&gt;&lt;/dates&gt;&lt;isbn&gt;1460-2059&lt;/isbn&gt;&lt;urls&gt;&lt;/urls&gt;&lt;/record&gt;&lt;/Cite&gt;&lt;/EndNote&gt;</w:instrText>
      </w:r>
      <w:r w:rsidRPr="00B725D2">
        <w:rPr>
          <w:rFonts w:cstheme="minorHAnsi"/>
        </w:rPr>
        <w:fldChar w:fldCharType="separate"/>
      </w:r>
      <w:r w:rsidRPr="001B324D">
        <w:rPr>
          <w:rFonts w:cstheme="minorHAnsi"/>
          <w:noProof/>
          <w:vertAlign w:val="superscript"/>
        </w:rPr>
        <w:t>42</w:t>
      </w:r>
      <w:r w:rsidRPr="00B725D2">
        <w:rPr>
          <w:rFonts w:cstheme="minorHAnsi"/>
        </w:rPr>
        <w:fldChar w:fldCharType="end"/>
      </w:r>
      <w:r w:rsidRPr="001B324D">
        <w:rPr>
          <w:rFonts w:cstheme="minorHAnsi"/>
        </w:rPr>
        <w:t xml:space="preserve"> (further filtering, post-processing and identification) was used to process the raw mass spectrometry data. Identified core metabolites were validated against a panel of unambiguous standards by mass and retention time. Further putative identifications were allotted mass and predicted retention time</w:t>
      </w:r>
      <w:r w:rsidRPr="00B725D2">
        <w:rPr>
          <w:rFonts w:cstheme="minorHAnsi"/>
        </w:rPr>
        <w:fldChar w:fldCharType="begin"/>
      </w:r>
      <w:r w:rsidRPr="001B324D">
        <w:rPr>
          <w:rFonts w:cstheme="minorHAnsi"/>
        </w:rPr>
        <w:instrText xml:space="preserve"> ADDIN EN.CITE &lt;EndNote&gt;&lt;Cite&gt;&lt;Author&gt;Creek&lt;/Author&gt;&lt;Year&gt;2011&lt;/Year&gt;&lt;RecNum&gt;4&lt;/RecNum&gt;&lt;DisplayText&gt;&lt;style face="superscript"&gt;43&lt;/style&gt;&lt;/DisplayText&gt;&lt;record&gt;&lt;rec-number&gt;4&lt;/rec-number&gt;&lt;foreign-keys&gt;&lt;key app="EN" db-id="pdarx5fr692faqew9sdxred39sw9tewa5fvs" timestamp="1568959126"&gt;4&lt;/key&gt;&lt;/foreign-keys&gt;&lt;ref-type name="Journal Article"&gt;17&lt;/ref-type&gt;&lt;contributors&gt;&lt;authors&gt;&lt;author&gt;Creek, Darren J&lt;/author&gt;&lt;author&gt;Jankevics, Andris&lt;/author&gt;&lt;author&gt;Breitling, Rainer&lt;/author&gt;&lt;author&gt;Watson, David G&lt;/author&gt;&lt;author&gt;Barrett, Michael P&lt;/author&gt;&lt;author&gt;Burgess, Karl EV&lt;/author&gt;&lt;/authors&gt;&lt;/contributors&gt;&lt;titles&gt;&lt;title&gt;Toward global metabolomics analysis with hydrophilic interaction liquid chromatography–mass spectrometry: improved metabolite identification by retention time prediction&lt;/title&gt;&lt;secondary-title&gt;Analytical chemistry&lt;/secondary-title&gt;&lt;/titles&gt;&lt;periodical&gt;&lt;full-title&gt;Analytical chemistry&lt;/full-title&gt;&lt;/periodical&gt;&lt;pages&gt;8703-8710&lt;/pages&gt;&lt;volume&gt;83&lt;/volume&gt;&lt;number&gt;22&lt;/number&gt;&lt;dates&gt;&lt;year&gt;2011&lt;/year&gt;&lt;/dates&gt;&lt;isbn&gt;0003-2700&lt;/isbn&gt;&lt;urls&gt;&lt;/urls&gt;&lt;/record&gt;&lt;/Cite&gt;&lt;/EndNote&gt;</w:instrText>
      </w:r>
      <w:r w:rsidRPr="00B725D2">
        <w:rPr>
          <w:rFonts w:cstheme="minorHAnsi"/>
        </w:rPr>
        <w:fldChar w:fldCharType="separate"/>
      </w:r>
      <w:r w:rsidRPr="001B324D">
        <w:rPr>
          <w:rFonts w:cstheme="minorHAnsi"/>
          <w:noProof/>
          <w:vertAlign w:val="superscript"/>
        </w:rPr>
        <w:t>43</w:t>
      </w:r>
      <w:r w:rsidRPr="00B725D2">
        <w:rPr>
          <w:rFonts w:cstheme="minorHAnsi"/>
        </w:rPr>
        <w:fldChar w:fldCharType="end"/>
      </w:r>
      <w:r w:rsidRPr="001B324D">
        <w:rPr>
          <w:rFonts w:cstheme="minorHAnsi"/>
        </w:rPr>
        <w:t>. Means and standard errors of the mean were generated for every group of picked peaks and the resulting metabolomics data were uploaded to Ingenuity pathway analysis software for pathway analysis.</w:t>
      </w:r>
    </w:p>
    <w:p w14:paraId="345866B7" w14:textId="1808B199" w:rsidR="00653332" w:rsidRPr="001B324D" w:rsidRDefault="00653332" w:rsidP="004C2988">
      <w:pPr>
        <w:jc w:val="both"/>
        <w:rPr>
          <w:rFonts w:cstheme="minorHAnsi"/>
          <w:b/>
          <w:bCs/>
        </w:rPr>
      </w:pPr>
      <w:r w:rsidRPr="001B324D">
        <w:rPr>
          <w:rFonts w:cstheme="minorHAnsi"/>
          <w:b/>
          <w:bCs/>
        </w:rPr>
        <w:t>Data folder:  Metabolomics</w:t>
      </w:r>
    </w:p>
    <w:p w14:paraId="2091EDD6" w14:textId="073C2237" w:rsidR="00653332" w:rsidRPr="00B725D2" w:rsidRDefault="00653332" w:rsidP="00B725D2">
      <w:pPr>
        <w:pStyle w:val="ListParagraph"/>
        <w:numPr>
          <w:ilvl w:val="0"/>
          <w:numId w:val="7"/>
        </w:numPr>
        <w:jc w:val="both"/>
        <w:rPr>
          <w:rFonts w:cstheme="minorHAnsi"/>
          <w:b/>
          <w:bCs/>
        </w:rPr>
      </w:pPr>
      <w:r w:rsidRPr="00B725D2">
        <w:rPr>
          <w:rFonts w:cstheme="minorHAnsi"/>
          <w:b/>
          <w:bCs/>
        </w:rPr>
        <w:t xml:space="preserve">Subfolder: </w:t>
      </w:r>
      <w:r w:rsidRPr="00B725D2">
        <w:rPr>
          <w:rFonts w:cstheme="minorHAnsi"/>
        </w:rPr>
        <w:t>Metabolomics Figure 2, 3</w:t>
      </w:r>
      <w:r w:rsidR="00814474">
        <w:rPr>
          <w:rFonts w:cstheme="minorHAnsi"/>
        </w:rPr>
        <w:t>, suppl Fig4,5</w:t>
      </w:r>
      <w:r w:rsidRPr="00B725D2">
        <w:rPr>
          <w:rFonts w:cstheme="minorHAnsi"/>
        </w:rPr>
        <w:t xml:space="preserve"> Transfer-NWPEpfsUpKVsj2qJ </w:t>
      </w:r>
      <w:r w:rsidRPr="00B725D2">
        <w:rPr>
          <w:color w:val="000000" w:themeColor="text1"/>
        </w:rPr>
        <w:t>contains MzXML files</w:t>
      </w:r>
    </w:p>
    <w:p w14:paraId="41C694B9" w14:textId="6978F739" w:rsidR="00B60F87" w:rsidRPr="001B324D" w:rsidRDefault="00B60F87" w:rsidP="004C2988">
      <w:pPr>
        <w:jc w:val="both"/>
        <w:rPr>
          <w:rFonts w:cstheme="minorHAnsi"/>
          <w:b/>
          <w:bCs/>
        </w:rPr>
      </w:pPr>
      <w:r w:rsidRPr="00B725D2">
        <w:rPr>
          <w:rFonts w:cstheme="minorHAnsi"/>
          <w:b/>
          <w:bCs/>
        </w:rPr>
        <w:t>Figure 2a, b, c</w:t>
      </w:r>
      <w:r w:rsidR="00653332" w:rsidRPr="00B725D2">
        <w:rPr>
          <w:rFonts w:eastAsiaTheme="minorEastAsia" w:cs="Times New Roman"/>
        </w:rPr>
        <w:t xml:space="preserve"> </w:t>
      </w:r>
      <w:r w:rsidR="00814474">
        <w:rPr>
          <w:rFonts w:cstheme="minorHAnsi"/>
        </w:rPr>
        <w:t>suppl Fig4</w:t>
      </w:r>
      <w:r w:rsidR="00814474" w:rsidRPr="00B725D2">
        <w:rPr>
          <w:rFonts w:cstheme="minorHAnsi"/>
        </w:rPr>
        <w:t xml:space="preserve"> </w:t>
      </w:r>
      <w:r w:rsidR="00653332" w:rsidRPr="00B725D2">
        <w:rPr>
          <w:rFonts w:eastAsiaTheme="minorEastAsia" w:cs="Times New Roman"/>
        </w:rPr>
        <w:t>Metabolic profiles of MSCs in 3D culture for 7 days with osteogenic media or nanovibration.</w:t>
      </w:r>
    </w:p>
    <w:p w14:paraId="256C0B7A" w14:textId="56D70B00" w:rsidR="00B60F87" w:rsidRPr="00B725D2" w:rsidRDefault="00B60F87" w:rsidP="004C2988">
      <w:pPr>
        <w:jc w:val="both"/>
        <w:rPr>
          <w:rFonts w:eastAsiaTheme="minorEastAsia" w:cs="Times New Roman"/>
        </w:rPr>
      </w:pPr>
      <w:r w:rsidRPr="001B324D">
        <w:rPr>
          <w:rFonts w:cstheme="minorHAnsi"/>
          <w:b/>
          <w:bCs/>
        </w:rPr>
        <w:t>Figure 3b,c</w:t>
      </w:r>
      <w:r w:rsidR="00EA10E3" w:rsidRPr="001B324D">
        <w:rPr>
          <w:rFonts w:cstheme="minorHAnsi"/>
        </w:rPr>
        <w:t xml:space="preserve"> </w:t>
      </w:r>
      <w:r w:rsidR="00814474">
        <w:rPr>
          <w:rFonts w:cstheme="minorHAnsi"/>
        </w:rPr>
        <w:t>suppl Fig5</w:t>
      </w:r>
      <w:r w:rsidR="00814474" w:rsidRPr="00B725D2">
        <w:rPr>
          <w:rFonts w:cstheme="minorHAnsi"/>
        </w:rPr>
        <w:t xml:space="preserve"> </w:t>
      </w:r>
      <w:r w:rsidR="00653332" w:rsidRPr="00B725D2">
        <w:rPr>
          <w:rFonts w:eastAsiaTheme="minorEastAsia" w:cs="Times New Roman"/>
        </w:rPr>
        <w:t>Screening metabolites for osteogenic bioactivity in MSCs.</w:t>
      </w:r>
    </w:p>
    <w:p w14:paraId="488C54B4" w14:textId="581DEAF4" w:rsidR="00BE5829" w:rsidRPr="00B725D2" w:rsidRDefault="00BE5829" w:rsidP="00B725D2">
      <w:pPr>
        <w:pStyle w:val="ListParagraph"/>
        <w:numPr>
          <w:ilvl w:val="0"/>
          <w:numId w:val="7"/>
        </w:numPr>
        <w:jc w:val="both"/>
        <w:rPr>
          <w:rFonts w:cstheme="minorHAnsi"/>
          <w:b/>
          <w:bCs/>
        </w:rPr>
      </w:pPr>
      <w:r w:rsidRPr="00B725D2">
        <w:rPr>
          <w:rFonts w:cstheme="minorHAnsi"/>
          <w:b/>
          <w:bCs/>
        </w:rPr>
        <w:t>Subfolder: Metabolomics Fig 5a</w:t>
      </w:r>
      <w:r w:rsidRPr="001B324D">
        <w:rPr>
          <w:rFonts w:cstheme="minorHAnsi"/>
        </w:rPr>
        <w:t xml:space="preserve"> contains </w:t>
      </w:r>
      <w:r w:rsidRPr="00B725D2">
        <w:rPr>
          <w:color w:val="000000" w:themeColor="text1"/>
        </w:rPr>
        <w:t>MzXML files</w:t>
      </w:r>
    </w:p>
    <w:p w14:paraId="2F0BB409" w14:textId="5EC849E4" w:rsidR="00831E5A" w:rsidRPr="00B725D2" w:rsidRDefault="00831E5A" w:rsidP="00B725D2">
      <w:pPr>
        <w:autoSpaceDE w:val="0"/>
        <w:autoSpaceDN w:val="0"/>
        <w:adjustRightInd w:val="0"/>
        <w:spacing w:after="0" w:line="240" w:lineRule="auto"/>
        <w:rPr>
          <w:rFonts w:eastAsiaTheme="minorEastAsia" w:cs="Times New Roman"/>
        </w:rPr>
      </w:pPr>
      <w:r w:rsidRPr="001B324D">
        <w:rPr>
          <w:rFonts w:cstheme="minorHAnsi"/>
          <w:b/>
          <w:bCs/>
        </w:rPr>
        <w:t>Figure 5a</w:t>
      </w:r>
      <w:r w:rsidR="00816392" w:rsidRPr="001B324D">
        <w:rPr>
          <w:rFonts w:cstheme="minorHAnsi"/>
          <w:b/>
          <w:bCs/>
        </w:rPr>
        <w:t>.</w:t>
      </w:r>
      <w:r w:rsidRPr="001B324D">
        <w:rPr>
          <w:rFonts w:cstheme="minorHAnsi"/>
          <w:b/>
          <w:bCs/>
        </w:rPr>
        <w:t xml:space="preserve"> </w:t>
      </w:r>
      <w:r w:rsidR="00EA10E3" w:rsidRPr="001B324D">
        <w:rPr>
          <w:rFonts w:cstheme="minorHAnsi"/>
        </w:rPr>
        <w:t xml:space="preserve">Metabolomics Figure </w:t>
      </w:r>
      <w:r w:rsidR="00653332" w:rsidRPr="001B324D">
        <w:rPr>
          <w:rFonts w:cstheme="minorHAnsi"/>
        </w:rPr>
        <w:t xml:space="preserve">5a </w:t>
      </w:r>
      <w:r w:rsidR="00BE5829" w:rsidRPr="001B324D">
        <w:rPr>
          <w:rFonts w:cstheme="minorHAnsi"/>
        </w:rPr>
        <w:t xml:space="preserve">. </w:t>
      </w:r>
      <w:r w:rsidR="00BE5829" w:rsidRPr="00B725D2">
        <w:rPr>
          <w:rFonts w:eastAsiaTheme="minorEastAsia" w:cs="Times New Roman"/>
        </w:rPr>
        <w:t>The effects of glucocorticoid inhibition (mifepristone) and mineralocorticoid inhibition (canrenone) on the top-ranked metabolite-driven biochemical networks.</w:t>
      </w:r>
    </w:p>
    <w:p w14:paraId="7944D2DD" w14:textId="77777777" w:rsidR="004C2988" w:rsidRPr="001B324D" w:rsidRDefault="004C2988" w:rsidP="004C2988">
      <w:pPr>
        <w:jc w:val="both"/>
        <w:rPr>
          <w:rFonts w:cstheme="minorHAnsi"/>
        </w:rPr>
      </w:pPr>
    </w:p>
    <w:p w14:paraId="605A6749" w14:textId="77777777" w:rsidR="004C2988" w:rsidRPr="001B324D" w:rsidRDefault="004C2988" w:rsidP="004C2988">
      <w:pPr>
        <w:jc w:val="both"/>
        <w:rPr>
          <w:rFonts w:cstheme="minorHAnsi"/>
        </w:rPr>
      </w:pPr>
      <w:r w:rsidRPr="001B324D">
        <w:rPr>
          <w:rFonts w:cstheme="minorHAnsi"/>
          <w:b/>
          <w:bCs/>
        </w:rPr>
        <w:t>Chemistry.</w:t>
      </w:r>
      <w:r w:rsidRPr="001B324D">
        <w:rPr>
          <w:rFonts w:cstheme="minorHAnsi"/>
        </w:rPr>
        <w:t xml:space="preserve"> Dexamethasone, cholesterol sulphate, fludrocortisone, fludrocortisone acetate, triamcinolone, cholic acid, and (+)-4-cholesten-3-one were obtained from commercial suppliers and used as received. Cholesta-1,4-dien-3-one was prepared according to a literature procedure on related steroids</w:t>
      </w:r>
      <w:r w:rsidRPr="00B725D2">
        <w:rPr>
          <w:rFonts w:cstheme="minorHAnsi"/>
        </w:rPr>
        <w:fldChar w:fldCharType="begin"/>
      </w:r>
      <w:r w:rsidRPr="001B324D">
        <w:rPr>
          <w:rFonts w:cstheme="minorHAnsi"/>
        </w:rPr>
        <w:instrText xml:space="preserve"> ADDIN EN.CITE &lt;EndNote&gt;&lt;Cite&gt;&lt;Author&gt;Chen&lt;/Author&gt;&lt;Year&gt;2010&lt;/Year&gt;&lt;RecNum&gt;3687&lt;/RecNum&gt;&lt;DisplayText&gt;&lt;style face="superscript"&gt;44&lt;/style&gt;&lt;/DisplayText&gt;&lt;record&gt;&lt;rec-number&gt;3687&lt;/rec-number&gt;&lt;foreign-keys&gt;&lt;key app="EN" db-id="tez5w9vwrttaenepvvmxxssmr5sdtef222pv" timestamp="1578993198"&gt;3687&lt;/key&gt;&lt;/foreign-keys&gt;&lt;ref-type name="Journal Article"&gt;17&lt;/ref-type&gt;&lt;contributors&gt;&lt;authors&gt;&lt;author&gt;Chen, K.&lt;/author&gt;&lt;author&gt;Liu, C.&lt;/author&gt;&lt;author&gt;Deng, L.&lt;/author&gt;&lt;author&gt;Xu, G.&lt;/author&gt;&lt;/authors&gt;&lt;/contributors&gt;&lt;auth-address&gt;College of Chemistry and Chemical Engineering, Hunan Normal University, Yuelushan, Changsha 410081, China.&lt;/auth-address&gt;&lt;titles&gt;&lt;title&gt;A practical Delta 1-dehydrogenation of Delta 4-3-keto-steroids with DDQ in the presence of TBDMSCl at room temperature&lt;/title&gt;&lt;secondary-title&gt;Steroids&lt;/secondary-title&gt;&lt;/titles&gt;&lt;periodical&gt;&lt;full-title&gt;Steroids&lt;/full-title&gt;&lt;/periodical&gt;&lt;pages&gt;513-6&lt;/pages&gt;&lt;volume&gt;75&lt;/volume&gt;&lt;number&gt;7&lt;/number&gt;&lt;edition&gt;2010/03/17&lt;/edition&gt;&lt;keywords&gt;&lt;keyword&gt;Benzoquinones/*chemistry&lt;/keyword&gt;&lt;keyword&gt;Catalysis&lt;/keyword&gt;&lt;keyword&gt;Dioxanes/chemistry&lt;/keyword&gt;&lt;keyword&gt;Hydrogenation&lt;/keyword&gt;&lt;keyword&gt;Models, Chemical&lt;/keyword&gt;&lt;keyword&gt;Molecular Structure&lt;/keyword&gt;&lt;keyword&gt;Organosilicon Compounds/*chemistry&lt;/keyword&gt;&lt;keyword&gt;Steroids/*chemistry&lt;/keyword&gt;&lt;keyword&gt;Temperature&lt;/keyword&gt;&lt;/keywords&gt;&lt;dates&gt;&lt;year&gt;2010&lt;/year&gt;&lt;pub-dates&gt;&lt;date&gt;Jul&lt;/date&gt;&lt;/pub-dates&gt;&lt;/dates&gt;&lt;isbn&gt;1878-5867 (Electronic)&amp;#xD;0039-128X (Linking)&lt;/isbn&gt;&lt;accession-num&gt;20226803&lt;/accession-num&gt;&lt;urls&gt;&lt;related-urls&gt;&lt;url&gt;https://www.ncbi.nlm.nih.gov/pubmed/20226803&lt;/url&gt;&lt;/related-urls&gt;&lt;/urls&gt;&lt;electronic-resource-num&gt;10.1016/j.steroids.2010.03.002&lt;/electronic-resource-num&gt;&lt;/record&gt;&lt;/Cite&gt;&lt;/EndNote&gt;</w:instrText>
      </w:r>
      <w:r w:rsidRPr="00B725D2">
        <w:rPr>
          <w:rFonts w:cstheme="minorHAnsi"/>
        </w:rPr>
        <w:fldChar w:fldCharType="separate"/>
      </w:r>
      <w:r w:rsidRPr="001B324D">
        <w:rPr>
          <w:rFonts w:cstheme="minorHAnsi"/>
          <w:noProof/>
          <w:vertAlign w:val="superscript"/>
        </w:rPr>
        <w:t>44</w:t>
      </w:r>
      <w:r w:rsidRPr="00B725D2">
        <w:rPr>
          <w:rFonts w:cstheme="minorHAnsi"/>
        </w:rPr>
        <w:fldChar w:fldCharType="end"/>
      </w:r>
      <w:r w:rsidRPr="001B324D">
        <w:rPr>
          <w:rFonts w:cstheme="minorHAnsi"/>
        </w:rPr>
        <w:t xml:space="preserve"> to a solution of (+)-4-cholesten-3-one (100 mg, 0.26 mmol) in dioxane (1.6 mL) was added tert-butyldimethylsilyl chloride (2.0 mg, 0.013 mmol) then the mixture was cooled to 0 °C. To the solidified solution was added DDQ (66 mg, 0.29 mmol). The mixture was allowed to warm to room temperature, then stirred for 3 days. The solvent was removed </w:t>
      </w:r>
      <w:r w:rsidRPr="001B324D">
        <w:rPr>
          <w:rFonts w:cstheme="minorHAnsi"/>
          <w:i/>
        </w:rPr>
        <w:t>in vacuo</w:t>
      </w:r>
      <w:r w:rsidRPr="001B324D">
        <w:rPr>
          <w:rFonts w:cstheme="minorHAnsi"/>
        </w:rPr>
        <w:t xml:space="preserve"> and the residue dissolved in CH</w:t>
      </w:r>
      <w:r w:rsidRPr="001B324D">
        <w:rPr>
          <w:rFonts w:cstheme="minorHAnsi"/>
          <w:vertAlign w:val="subscript"/>
        </w:rPr>
        <w:t>2</w:t>
      </w:r>
      <w:r w:rsidRPr="001B324D">
        <w:rPr>
          <w:rFonts w:cstheme="minorHAnsi"/>
        </w:rPr>
        <w:t>Cl</w:t>
      </w:r>
      <w:r w:rsidRPr="001B324D">
        <w:rPr>
          <w:rFonts w:cstheme="minorHAnsi"/>
          <w:vertAlign w:val="subscript"/>
        </w:rPr>
        <w:t>2</w:t>
      </w:r>
      <w:r w:rsidRPr="001B324D">
        <w:rPr>
          <w:rFonts w:cstheme="minorHAnsi"/>
        </w:rPr>
        <w:t xml:space="preserve"> (40 mL), then washed with sat. aq. Na</w:t>
      </w:r>
      <w:r w:rsidRPr="001B324D">
        <w:rPr>
          <w:rFonts w:cstheme="minorHAnsi"/>
          <w:vertAlign w:val="subscript"/>
        </w:rPr>
        <w:t>2</w:t>
      </w:r>
      <w:r w:rsidRPr="001B324D">
        <w:rPr>
          <w:rFonts w:cstheme="minorHAnsi"/>
        </w:rPr>
        <w:t>S</w:t>
      </w:r>
      <w:r w:rsidRPr="001B324D">
        <w:rPr>
          <w:rFonts w:cstheme="minorHAnsi"/>
          <w:vertAlign w:val="subscript"/>
        </w:rPr>
        <w:t>2</w:t>
      </w:r>
      <w:r w:rsidRPr="001B324D">
        <w:rPr>
          <w:rFonts w:cstheme="minorHAnsi"/>
        </w:rPr>
        <w:t>O</w:t>
      </w:r>
      <w:r w:rsidRPr="001B324D">
        <w:rPr>
          <w:rFonts w:cstheme="minorHAnsi"/>
          <w:vertAlign w:val="subscript"/>
        </w:rPr>
        <w:t>3</w:t>
      </w:r>
      <w:r w:rsidRPr="001B324D">
        <w:rPr>
          <w:rFonts w:cstheme="minorHAnsi"/>
        </w:rPr>
        <w:t xml:space="preserve"> (40 mL), NaHCO</w:t>
      </w:r>
      <w:r w:rsidRPr="001B324D">
        <w:rPr>
          <w:rFonts w:cstheme="minorHAnsi"/>
          <w:vertAlign w:val="subscript"/>
        </w:rPr>
        <w:t>3</w:t>
      </w:r>
      <w:r w:rsidRPr="001B324D">
        <w:rPr>
          <w:rFonts w:cstheme="minorHAnsi"/>
        </w:rPr>
        <w:t xml:space="preserve"> (40 mL) and brine (40 mL). The organic phase was dried over Na</w:t>
      </w:r>
      <w:r w:rsidRPr="001B324D">
        <w:rPr>
          <w:rFonts w:cstheme="minorHAnsi"/>
          <w:vertAlign w:val="subscript"/>
        </w:rPr>
        <w:t>2</w:t>
      </w:r>
      <w:r w:rsidRPr="001B324D">
        <w:rPr>
          <w:rFonts w:cstheme="minorHAnsi"/>
        </w:rPr>
        <w:t>SO</w:t>
      </w:r>
      <w:r w:rsidRPr="001B324D">
        <w:rPr>
          <w:rFonts w:cstheme="minorHAnsi"/>
          <w:vertAlign w:val="subscript"/>
        </w:rPr>
        <w:t>4</w:t>
      </w:r>
      <w:r w:rsidRPr="001B324D">
        <w:rPr>
          <w:rFonts w:cstheme="minorHAnsi"/>
        </w:rPr>
        <w:t xml:space="preserve">, filtered and concentrated </w:t>
      </w:r>
      <w:r w:rsidRPr="001B324D">
        <w:rPr>
          <w:rFonts w:cstheme="minorHAnsi"/>
          <w:i/>
        </w:rPr>
        <w:t>in vacuo</w:t>
      </w:r>
      <w:r w:rsidRPr="001B324D">
        <w:rPr>
          <w:rFonts w:cstheme="minorHAnsi"/>
        </w:rPr>
        <w:t xml:space="preserve"> to give a yellow oil. Purification by flash chromatography (petroleum ether:ethyl acetate, 9:1) afforded the title compound as a white solid (33 mg, 33%). Analytical data were in accordance with literature values</w:t>
      </w:r>
      <w:r w:rsidRPr="00B725D2">
        <w:rPr>
          <w:rFonts w:cstheme="minorHAnsi"/>
        </w:rPr>
        <w:fldChar w:fldCharType="begin"/>
      </w:r>
      <w:r w:rsidRPr="001B324D">
        <w:rPr>
          <w:rFonts w:cstheme="minorHAnsi"/>
        </w:rPr>
        <w:instrText xml:space="preserve"> ADDIN EN.CITE &lt;EndNote&gt;&lt;Cite&gt;&lt;Author&gt;Yusubov&lt;/Author&gt;&lt;Year&gt;2017&lt;/Year&gt;&lt;RecNum&gt;3688&lt;/RecNum&gt;&lt;DisplayText&gt;&lt;style face="superscript"&gt;45&lt;/style&gt;&lt;/DisplayText&gt;&lt;record&gt;&lt;rec-number&gt;3688&lt;/rec-number&gt;&lt;foreign-keys&gt;&lt;key app="EN" db-id="tez5w9vwrttaenepvvmxxssmr5sdtef222pv" timestamp="1578993486"&gt;3688&lt;/key&gt;&lt;/foreign-keys&gt;&lt;ref-type name="Journal Article"&gt;17&lt;/ref-type&gt;&lt;contributors&gt;&lt;authors&gt;&lt;author&gt;Yusubov, M.S.&lt;/author&gt;&lt;author&gt;Postnikov, P.S.&lt;/author&gt;&lt;author&gt;Yusubova, R.Y.&lt;/author&gt;&lt;author&gt;Yoshimura, A.&lt;/author&gt;&lt;author&gt;Jürjens, G.&lt;/author&gt;&lt;author&gt;Kirschning, A.&lt;/author&gt;&lt;author&gt;Zhdankin, V.V.&lt;/author&gt;&lt;/authors&gt;&lt;/contributors&gt;&lt;titles&gt;&lt;title&gt;2‐Iodoxybenzoic acid tosylates: the alternative to Dess–Martin periodinane oxidizing reagents&lt;/title&gt;&lt;secondary-title&gt;Advanced Synthesis an d Catalysis&lt;/secondary-title&gt;&lt;/titles&gt;&lt;periodical&gt;&lt;full-title&gt;Advanced Synthesis an d Catalysis&lt;/full-title&gt;&lt;/periodical&gt;&lt;pages&gt;3207-3216&lt;/pages&gt;&lt;volume&gt;359&lt;/volume&gt;&lt;dates&gt;&lt;year&gt;2017&lt;/year&gt;&lt;/dates&gt;&lt;urls&gt;&lt;/urls&gt;&lt;/record&gt;&lt;/Cite&gt;&lt;/EndNote&gt;</w:instrText>
      </w:r>
      <w:r w:rsidRPr="00B725D2">
        <w:rPr>
          <w:rFonts w:cstheme="minorHAnsi"/>
        </w:rPr>
        <w:fldChar w:fldCharType="separate"/>
      </w:r>
      <w:r w:rsidRPr="001B324D">
        <w:rPr>
          <w:rFonts w:cstheme="minorHAnsi"/>
          <w:noProof/>
          <w:vertAlign w:val="superscript"/>
        </w:rPr>
        <w:t>45</w:t>
      </w:r>
      <w:r w:rsidRPr="00B725D2">
        <w:rPr>
          <w:rFonts w:cstheme="minorHAnsi"/>
        </w:rPr>
        <w:fldChar w:fldCharType="end"/>
      </w:r>
      <w:r w:rsidRPr="001B324D">
        <w:rPr>
          <w:rFonts w:cstheme="minorHAnsi"/>
        </w:rPr>
        <w:t xml:space="preserve">. </w:t>
      </w:r>
    </w:p>
    <w:p w14:paraId="0739573B" w14:textId="77777777" w:rsidR="004C2988" w:rsidRPr="001B324D" w:rsidRDefault="004C2988" w:rsidP="004C2988">
      <w:pPr>
        <w:jc w:val="both"/>
        <w:rPr>
          <w:rFonts w:cstheme="minorHAnsi"/>
          <w:lang w:val="en-US"/>
        </w:rPr>
      </w:pPr>
      <w:r w:rsidRPr="001B324D">
        <w:rPr>
          <w:rFonts w:cstheme="minorHAnsi"/>
          <w:vertAlign w:val="superscript"/>
          <w:lang w:val="en-US"/>
        </w:rPr>
        <w:t>1</w:t>
      </w:r>
      <w:r w:rsidRPr="001B324D">
        <w:rPr>
          <w:rFonts w:cstheme="minorHAnsi"/>
          <w:lang w:val="en-US"/>
        </w:rPr>
        <w:t>H NMR (400 MHz, CDCl</w:t>
      </w:r>
      <w:r w:rsidRPr="001B324D">
        <w:rPr>
          <w:rFonts w:cstheme="minorHAnsi"/>
          <w:vertAlign w:val="subscript"/>
          <w:lang w:val="en-US"/>
        </w:rPr>
        <w:t>3</w:t>
      </w:r>
      <w:r w:rsidRPr="001B324D">
        <w:rPr>
          <w:rFonts w:cstheme="minorHAnsi"/>
          <w:lang w:val="en-US"/>
        </w:rPr>
        <w:t xml:space="preserve">) δ (ppm): 7.05 (1H, d, </w:t>
      </w:r>
      <w:r w:rsidRPr="001B324D">
        <w:rPr>
          <w:rFonts w:cstheme="minorHAnsi"/>
          <w:i/>
          <w:lang w:val="en-US"/>
        </w:rPr>
        <w:t>J</w:t>
      </w:r>
      <w:r w:rsidRPr="001B324D">
        <w:rPr>
          <w:rFonts w:cstheme="minorHAnsi"/>
          <w:lang w:val="en-US"/>
        </w:rPr>
        <w:t xml:space="preserve"> = 10.1 Hz), 6.22 (1H, dd, </w:t>
      </w:r>
      <w:r w:rsidRPr="001B324D">
        <w:rPr>
          <w:rFonts w:cstheme="minorHAnsi"/>
          <w:i/>
          <w:lang w:val="en-US"/>
        </w:rPr>
        <w:t>J</w:t>
      </w:r>
      <w:r w:rsidRPr="001B324D">
        <w:rPr>
          <w:rFonts w:cstheme="minorHAnsi"/>
          <w:lang w:val="en-US"/>
        </w:rPr>
        <w:t xml:space="preserve"> = 10.1, 1.9 Hz), 6.06 (1H, s), 2.50–2.42 (1H, m), 2.37–2.32 (1H, m), 2.06–2.01 (1H, m), 1.96–1.79 (2H, m), 1.69–1.46 (6H, m), 1.36–1.26 (4H, m), 1.23 (3H, s), 1.20–0.97 (9H, m), 0.90 (3H, d, </w:t>
      </w:r>
      <w:r w:rsidRPr="001B324D">
        <w:rPr>
          <w:rFonts w:cstheme="minorHAnsi"/>
          <w:i/>
          <w:lang w:val="en-US"/>
        </w:rPr>
        <w:t>J</w:t>
      </w:r>
      <w:r w:rsidRPr="001B324D">
        <w:rPr>
          <w:rFonts w:cstheme="minorHAnsi"/>
          <w:lang w:val="en-US"/>
        </w:rPr>
        <w:t xml:space="preserve"> = 6.5 Hz), 0.86 (6H, dd, </w:t>
      </w:r>
      <w:r w:rsidRPr="001B324D">
        <w:rPr>
          <w:rFonts w:cstheme="minorHAnsi"/>
          <w:i/>
          <w:lang w:val="en-US"/>
        </w:rPr>
        <w:t>J</w:t>
      </w:r>
      <w:r w:rsidRPr="001B324D">
        <w:rPr>
          <w:rFonts w:cstheme="minorHAnsi"/>
          <w:lang w:val="en-US"/>
        </w:rPr>
        <w:t xml:space="preserve"> = 6.6, 1.8 Hz), 0.74 (3H, s)</w:t>
      </w:r>
      <w:r w:rsidRPr="001B324D">
        <w:rPr>
          <w:rFonts w:cstheme="minorHAnsi"/>
        </w:rPr>
        <w:t>.</w:t>
      </w:r>
    </w:p>
    <w:p w14:paraId="3DD421A4" w14:textId="241D99FE" w:rsidR="004C2988" w:rsidRPr="00B725D2" w:rsidRDefault="001610A7" w:rsidP="004C2988">
      <w:pPr>
        <w:jc w:val="both"/>
        <w:rPr>
          <w:rFonts w:cstheme="minorHAnsi"/>
          <w:b/>
          <w:bCs/>
        </w:rPr>
      </w:pPr>
      <w:r w:rsidRPr="00B725D2">
        <w:rPr>
          <w:rFonts w:cstheme="minorHAnsi"/>
          <w:b/>
          <w:bCs/>
        </w:rPr>
        <w:t xml:space="preserve">Supplementary figure </w:t>
      </w:r>
      <w:r w:rsidR="005435AB">
        <w:rPr>
          <w:rFonts w:cstheme="minorHAnsi"/>
          <w:b/>
          <w:bCs/>
        </w:rPr>
        <w:t>12</w:t>
      </w:r>
      <w:r w:rsidR="00D93CF1" w:rsidRPr="001B324D">
        <w:rPr>
          <w:rFonts w:cstheme="minorHAnsi"/>
          <w:b/>
          <w:bCs/>
        </w:rPr>
        <w:t xml:space="preserve">. </w:t>
      </w:r>
      <w:r w:rsidR="00D93CF1" w:rsidRPr="00B725D2">
        <w:rPr>
          <w:rFonts w:eastAsiaTheme="minorEastAsia" w:cs="Times New Roman"/>
        </w:rPr>
        <w:t>1H NMR of Cholesta-1,4-dien-3-one.</w:t>
      </w:r>
    </w:p>
    <w:p w14:paraId="0E1B54B1" w14:textId="77777777" w:rsidR="004C2988" w:rsidRPr="001B324D" w:rsidRDefault="004C2988" w:rsidP="004C2988">
      <w:pPr>
        <w:jc w:val="both"/>
        <w:rPr>
          <w:rFonts w:cstheme="minorHAnsi"/>
        </w:rPr>
      </w:pPr>
      <w:r w:rsidRPr="001B324D">
        <w:rPr>
          <w:rFonts w:cstheme="minorHAnsi"/>
          <w:b/>
          <w:bCs/>
        </w:rPr>
        <w:t xml:space="preserve">Alkaline Phosphatase Activity Assay. </w:t>
      </w:r>
      <w:r w:rsidRPr="001B324D">
        <w:rPr>
          <w:rFonts w:cstheme="minorHAnsi"/>
        </w:rPr>
        <w:t xml:space="preserve">To assess alkaline phosphatase (ALP) activity in cultured cells a colorimetric assay was used (Abcam; ab8369).  This kit uses p-nitrophyenyl phosphate (pNPP) as a phosphatase substrate which turns yellow (ODmax = 405 nm) when dephosphorylated by ALP. Increases in ALP activity in cultured MSCs are indicative of the formation of osteogenic cell phenotypes. The assay was performed according to the manufacturer’s instructions. Briefly, cells to be assayed were trypsinised, counted, pelleted and washed in ice cold PBS. Cells were then resuspended in 50 </w:t>
      </w:r>
      <w:r w:rsidRPr="001B324D">
        <w:rPr>
          <w:rFonts w:cstheme="minorHAnsi"/>
        </w:rPr>
        <w:sym w:font="Symbol" w:char="F06D"/>
      </w:r>
      <w:r w:rsidRPr="001B324D">
        <w:rPr>
          <w:rFonts w:cstheme="minorHAnsi"/>
        </w:rPr>
        <w:t>l Assay Buffer per 1x10</w:t>
      </w:r>
      <w:r w:rsidRPr="001B324D">
        <w:rPr>
          <w:rFonts w:cstheme="minorHAnsi"/>
          <w:vertAlign w:val="superscript"/>
        </w:rPr>
        <w:t>5</w:t>
      </w:r>
      <w:r w:rsidRPr="001B324D">
        <w:rPr>
          <w:rFonts w:cstheme="minorHAnsi"/>
        </w:rPr>
        <w:t xml:space="preserve"> cells. Cells were homogenised on ice and centrifuged at 13000 xg for 15 minutes at 4 </w:t>
      </w:r>
      <w:r w:rsidRPr="001B324D">
        <w:rPr>
          <w:rFonts w:cstheme="minorHAnsi"/>
        </w:rPr>
        <w:sym w:font="Symbol" w:char="F0B0"/>
      </w:r>
      <w:r w:rsidRPr="001B324D">
        <w:rPr>
          <w:rFonts w:cstheme="minorHAnsi"/>
        </w:rPr>
        <w:t xml:space="preserve">C. The supernatant was transferred to a new tube. Supernatant volume to be added was optimised based on standard curve concentrations and reaction volume adjusted to 80 </w:t>
      </w:r>
      <w:r w:rsidRPr="001B324D">
        <w:rPr>
          <w:rFonts w:cstheme="minorHAnsi"/>
        </w:rPr>
        <w:sym w:font="Symbol" w:char="F06D"/>
      </w:r>
      <w:r w:rsidRPr="001B324D">
        <w:rPr>
          <w:rFonts w:cstheme="minorHAnsi"/>
        </w:rPr>
        <w:t xml:space="preserve">l/ well. 50 </w:t>
      </w:r>
      <w:r w:rsidRPr="001B324D">
        <w:rPr>
          <w:rFonts w:cstheme="minorHAnsi"/>
        </w:rPr>
        <w:sym w:font="Symbol" w:char="F06D"/>
      </w:r>
      <w:r w:rsidRPr="001B324D">
        <w:rPr>
          <w:rFonts w:cstheme="minorHAnsi"/>
        </w:rPr>
        <w:t xml:space="preserve">l of 5 nM pNPP solution was added to each well and incubated at 25 </w:t>
      </w:r>
      <w:r w:rsidRPr="001B324D">
        <w:rPr>
          <w:rFonts w:cstheme="minorHAnsi"/>
        </w:rPr>
        <w:sym w:font="Symbol" w:char="F0B0"/>
      </w:r>
      <w:r w:rsidRPr="001B324D">
        <w:rPr>
          <w:rFonts w:cstheme="minorHAnsi"/>
        </w:rPr>
        <w:t xml:space="preserve">C for 60 minutes protected from light. Stop solution was then added to each well and OD405 nm measured on a microplate reader. Corrected mean absorbance values were calculated by subtracting blank readings and ALP activity determined by applying the generated standard curve and using the following equation: </w:t>
      </w:r>
    </w:p>
    <w:p w14:paraId="498CC20C" w14:textId="77777777" w:rsidR="004C2988" w:rsidRPr="001B324D" w:rsidRDefault="004C2988" w:rsidP="004C2988">
      <w:pPr>
        <w:jc w:val="both"/>
        <w:rPr>
          <w:rFonts w:cstheme="minorHAnsi"/>
          <w:b/>
          <w:bCs/>
        </w:rPr>
      </w:pPr>
    </w:p>
    <w:p w14:paraId="37FD2598" w14:textId="77777777" w:rsidR="004C2988" w:rsidRPr="001B324D" w:rsidRDefault="004C2988" w:rsidP="004C2988">
      <w:pPr>
        <w:jc w:val="both"/>
        <w:rPr>
          <w:rFonts w:cstheme="minorHAnsi"/>
        </w:rPr>
      </w:pPr>
      <w:r w:rsidRPr="001B324D">
        <w:rPr>
          <w:rFonts w:cstheme="minorHAnsi"/>
        </w:rPr>
        <w:t>ALP activity (</w:t>
      </w:r>
      <w:r w:rsidRPr="001B324D">
        <w:rPr>
          <w:rFonts w:cstheme="minorHAnsi"/>
        </w:rPr>
        <w:sym w:font="Symbol" w:char="F06D"/>
      </w:r>
      <w:r w:rsidRPr="001B324D">
        <w:rPr>
          <w:rFonts w:cstheme="minorHAnsi"/>
        </w:rPr>
        <w:t>mol/min/ml or U/ml) = (B/</w:t>
      </w:r>
      <w:r w:rsidRPr="001B324D">
        <w:rPr>
          <w:rFonts w:cstheme="minorHAnsi"/>
        </w:rPr>
        <w:sym w:font="Symbol" w:char="F044"/>
      </w:r>
      <w:r w:rsidRPr="001B324D">
        <w:rPr>
          <w:rFonts w:cstheme="minorHAnsi"/>
        </w:rPr>
        <w:t>T*V)*D</w:t>
      </w:r>
    </w:p>
    <w:p w14:paraId="05980CE4" w14:textId="77777777" w:rsidR="004C2988" w:rsidRPr="001B324D" w:rsidRDefault="004C2988" w:rsidP="004C2988">
      <w:pPr>
        <w:jc w:val="both"/>
        <w:rPr>
          <w:rFonts w:cstheme="minorHAnsi"/>
        </w:rPr>
      </w:pPr>
    </w:p>
    <w:p w14:paraId="3533440C" w14:textId="22B5FEE0" w:rsidR="004C2988" w:rsidRPr="001B324D" w:rsidRDefault="004C2988" w:rsidP="004C2988">
      <w:pPr>
        <w:jc w:val="both"/>
        <w:rPr>
          <w:rFonts w:cstheme="minorHAnsi"/>
        </w:rPr>
      </w:pPr>
      <w:r w:rsidRPr="001B324D">
        <w:rPr>
          <w:rFonts w:cstheme="minorHAnsi"/>
        </w:rPr>
        <w:t>Where, B = amount of pNP in sample well calculated from standard curve (</w:t>
      </w:r>
      <w:r w:rsidRPr="001B324D">
        <w:rPr>
          <w:rFonts w:cstheme="minorHAnsi"/>
        </w:rPr>
        <w:sym w:font="Symbol" w:char="F06D"/>
      </w:r>
      <w:r w:rsidRPr="001B324D">
        <w:rPr>
          <w:rFonts w:cstheme="minorHAnsi"/>
        </w:rPr>
        <w:t xml:space="preserve">mol), </w:t>
      </w:r>
      <w:r w:rsidRPr="001B324D">
        <w:rPr>
          <w:rFonts w:cstheme="minorHAnsi"/>
        </w:rPr>
        <w:sym w:font="Symbol" w:char="F044"/>
      </w:r>
      <w:r w:rsidRPr="001B324D">
        <w:rPr>
          <w:rFonts w:cstheme="minorHAnsi"/>
        </w:rPr>
        <w:t>T = reaction time (minutes), V = original reaction sample volume (ml), D = Sample dilution factor.</w:t>
      </w:r>
    </w:p>
    <w:p w14:paraId="3AFF98A3" w14:textId="1EA975D3" w:rsidR="00816392" w:rsidRPr="001B324D" w:rsidRDefault="00816392" w:rsidP="004C2988">
      <w:pPr>
        <w:jc w:val="both"/>
        <w:rPr>
          <w:rFonts w:cstheme="minorHAnsi"/>
        </w:rPr>
      </w:pPr>
      <w:r w:rsidRPr="00B725D2">
        <w:rPr>
          <w:rFonts w:cstheme="minorHAnsi"/>
          <w:b/>
          <w:bCs/>
        </w:rPr>
        <w:t>Data folder</w:t>
      </w:r>
      <w:r w:rsidRPr="001B324D">
        <w:rPr>
          <w:rFonts w:cstheme="minorHAnsi"/>
          <w:b/>
          <w:bCs/>
        </w:rPr>
        <w:t>:</w:t>
      </w:r>
      <w:r w:rsidRPr="00B725D2">
        <w:rPr>
          <w:rFonts w:cstheme="minorHAnsi"/>
          <w:b/>
          <w:bCs/>
        </w:rPr>
        <w:t xml:space="preserve"> ALP activity assay Fig 1e</w:t>
      </w:r>
      <w:r w:rsidR="003B0186">
        <w:rPr>
          <w:rFonts w:cstheme="minorHAnsi"/>
          <w:b/>
          <w:bCs/>
        </w:rPr>
        <w:t>, suppl Fig3e</w:t>
      </w:r>
      <w:r w:rsidRPr="00B725D2">
        <w:rPr>
          <w:rFonts w:cstheme="minorHAnsi"/>
          <w:b/>
          <w:bCs/>
        </w:rPr>
        <w:t xml:space="preserve"> and suppl Fig </w:t>
      </w:r>
      <w:r w:rsidR="003B0186">
        <w:rPr>
          <w:rFonts w:cstheme="minorHAnsi"/>
          <w:b/>
          <w:bCs/>
        </w:rPr>
        <w:t>10</w:t>
      </w:r>
      <w:r w:rsidR="003B0186" w:rsidRPr="00B725D2">
        <w:rPr>
          <w:rFonts w:cstheme="minorHAnsi"/>
          <w:b/>
          <w:bCs/>
        </w:rPr>
        <w:t>c</w:t>
      </w:r>
      <w:r w:rsidRPr="001B324D">
        <w:rPr>
          <w:rFonts w:cstheme="minorHAnsi"/>
        </w:rPr>
        <w:t>.</w:t>
      </w:r>
    </w:p>
    <w:p w14:paraId="03750296" w14:textId="7B795257" w:rsidR="00E374D8" w:rsidRPr="001B324D" w:rsidRDefault="00116569" w:rsidP="00E374D8">
      <w:pPr>
        <w:pStyle w:val="ListParagraph"/>
        <w:numPr>
          <w:ilvl w:val="0"/>
          <w:numId w:val="7"/>
        </w:numPr>
        <w:jc w:val="both"/>
        <w:rPr>
          <w:rFonts w:cstheme="minorHAnsi"/>
          <w:b/>
          <w:bCs/>
        </w:rPr>
      </w:pPr>
      <w:r w:rsidRPr="00B725D2">
        <w:rPr>
          <w:rFonts w:cstheme="minorHAnsi"/>
          <w:b/>
          <w:bCs/>
        </w:rPr>
        <w:t>Subfoder: ALP activity assay Figure 1E.</w:t>
      </w:r>
      <w:r w:rsidRPr="00B725D2">
        <w:rPr>
          <w:rFonts w:cstheme="minorHAnsi"/>
        </w:rPr>
        <w:t xml:space="preserve"> Plates were scan on the microplate reader MultiscanFC and software used: </w:t>
      </w:r>
      <w:r w:rsidRPr="00B725D2">
        <w:rPr>
          <w:rFonts w:eastAsia="Times New Roman" w:cs="Arial"/>
          <w:lang w:eastAsia="en-GB"/>
        </w:rPr>
        <w:t xml:space="preserve">SkanIt Software 4.1 for Microplate Readers RE, ver. 4.1.0.43. </w:t>
      </w:r>
      <w:r w:rsidRPr="00B725D2">
        <w:rPr>
          <w:rFonts w:cstheme="minorHAnsi"/>
        </w:rPr>
        <w:t>Data is provided in .xlsx format. Analysed data was used to generate Figure 1e.</w:t>
      </w:r>
    </w:p>
    <w:p w14:paraId="242CB11C" w14:textId="5C5BD062" w:rsidR="006523D0" w:rsidRPr="00B725D2" w:rsidRDefault="006523D0">
      <w:pPr>
        <w:jc w:val="both"/>
        <w:rPr>
          <w:rFonts w:cstheme="minorHAnsi"/>
          <w:b/>
          <w:bCs/>
        </w:rPr>
      </w:pPr>
      <w:r w:rsidRPr="00B725D2">
        <w:rPr>
          <w:rFonts w:cstheme="minorHAnsi"/>
          <w:b/>
          <w:bCs/>
        </w:rPr>
        <w:t xml:space="preserve">Figure </w:t>
      </w:r>
      <w:r w:rsidR="0003621E" w:rsidRPr="00B725D2">
        <w:rPr>
          <w:rFonts w:cstheme="minorHAnsi"/>
          <w:b/>
          <w:bCs/>
        </w:rPr>
        <w:t>1e</w:t>
      </w:r>
      <w:r w:rsidR="00BD7B7C" w:rsidRPr="00B725D2">
        <w:rPr>
          <w:rFonts w:cstheme="minorHAnsi"/>
          <w:b/>
          <w:bCs/>
        </w:rPr>
        <w:t xml:space="preserve">. </w:t>
      </w:r>
      <w:r w:rsidR="00BD7B7C" w:rsidRPr="00B725D2">
        <w:rPr>
          <w:rFonts w:cstheme="minorHAnsi"/>
        </w:rPr>
        <w:t>ALP activity assay</w:t>
      </w:r>
      <w:r w:rsidR="0003183C" w:rsidRPr="00B725D2">
        <w:rPr>
          <w:rFonts w:cstheme="minorHAnsi"/>
        </w:rPr>
        <w:t>. ALP activity measured in NK, control and OGM media</w:t>
      </w:r>
      <w:r w:rsidR="00653332" w:rsidRPr="00B725D2">
        <w:rPr>
          <w:rFonts w:cstheme="minorHAnsi"/>
        </w:rPr>
        <w:t>.</w:t>
      </w:r>
    </w:p>
    <w:p w14:paraId="0B3DE5ED" w14:textId="6619DD3E" w:rsidR="00AA0843" w:rsidRPr="00B725D2" w:rsidRDefault="00AA0843" w:rsidP="00AA0843">
      <w:pPr>
        <w:pStyle w:val="ListParagraph"/>
        <w:numPr>
          <w:ilvl w:val="0"/>
          <w:numId w:val="7"/>
        </w:numPr>
        <w:spacing w:after="0" w:line="240" w:lineRule="auto"/>
        <w:jc w:val="both"/>
        <w:rPr>
          <w:rFonts w:eastAsia="Times New Roman" w:cs="Arial"/>
          <w:lang w:eastAsia="en-GB"/>
        </w:rPr>
      </w:pPr>
      <w:r w:rsidRPr="00B725D2">
        <w:rPr>
          <w:rFonts w:cstheme="minorHAnsi"/>
          <w:b/>
          <w:bCs/>
        </w:rPr>
        <w:t xml:space="preserve">Subfolder: Supplementary Figure </w:t>
      </w:r>
      <w:r w:rsidR="003B0186">
        <w:rPr>
          <w:rFonts w:cstheme="minorHAnsi"/>
          <w:b/>
          <w:bCs/>
        </w:rPr>
        <w:t>10c</w:t>
      </w:r>
      <w:r w:rsidR="003B0186" w:rsidRPr="00B725D2">
        <w:rPr>
          <w:rFonts w:cstheme="minorHAnsi"/>
          <w:b/>
          <w:bCs/>
        </w:rPr>
        <w:t xml:space="preserve"> </w:t>
      </w:r>
      <w:r w:rsidRPr="00B725D2">
        <w:rPr>
          <w:rFonts w:cstheme="minorHAnsi"/>
          <w:b/>
          <w:bCs/>
        </w:rPr>
        <w:t>ALP activity assay</w:t>
      </w:r>
      <w:r w:rsidRPr="00B725D2">
        <w:rPr>
          <w:rFonts w:cstheme="minorHAnsi"/>
        </w:rPr>
        <w:t xml:space="preserve">. Plates were scan on the microplate reader and software used: </w:t>
      </w:r>
      <w:r w:rsidRPr="00B725D2">
        <w:rPr>
          <w:rFonts w:eastAsia="Times New Roman" w:cs="Arial"/>
          <w:lang w:eastAsia="en-GB"/>
        </w:rPr>
        <w:t xml:space="preserve">SkanIt Software 4.1 for Microplate Readers RE, ver. 4.1.0.43. </w:t>
      </w:r>
      <w:r w:rsidRPr="00B725D2">
        <w:rPr>
          <w:rFonts w:cstheme="minorHAnsi"/>
        </w:rPr>
        <w:t>Data is provided in .xlsx format. Analysed data was used to generate supplementary figure 5c.</w:t>
      </w:r>
    </w:p>
    <w:p w14:paraId="74290E19" w14:textId="77777777" w:rsidR="00E374D8" w:rsidRPr="00B725D2" w:rsidRDefault="00E374D8" w:rsidP="00B725D2">
      <w:pPr>
        <w:pStyle w:val="ListParagraph"/>
        <w:spacing w:after="0" w:line="240" w:lineRule="auto"/>
        <w:jc w:val="both"/>
        <w:rPr>
          <w:rFonts w:eastAsia="Times New Roman" w:cs="Arial"/>
          <w:lang w:eastAsia="en-GB"/>
        </w:rPr>
      </w:pPr>
    </w:p>
    <w:p w14:paraId="21960A50" w14:textId="62BB8606" w:rsidR="001610A7" w:rsidRPr="00B725D2" w:rsidRDefault="001610A7" w:rsidP="00D93CF1">
      <w:pPr>
        <w:autoSpaceDE w:val="0"/>
        <w:autoSpaceDN w:val="0"/>
        <w:adjustRightInd w:val="0"/>
        <w:spacing w:after="0" w:line="240" w:lineRule="auto"/>
        <w:rPr>
          <w:rFonts w:eastAsiaTheme="minorEastAsia" w:cs="Times New Roman"/>
        </w:rPr>
      </w:pPr>
      <w:r w:rsidRPr="001B324D">
        <w:rPr>
          <w:rFonts w:cstheme="minorHAnsi"/>
          <w:b/>
          <w:bCs/>
        </w:rPr>
        <w:t xml:space="preserve">Supplementary figure </w:t>
      </w:r>
      <w:r w:rsidR="003B0186">
        <w:rPr>
          <w:rFonts w:cstheme="minorHAnsi"/>
          <w:b/>
          <w:bCs/>
        </w:rPr>
        <w:t>10</w:t>
      </w:r>
      <w:r w:rsidR="003B0186" w:rsidRPr="001B324D">
        <w:rPr>
          <w:rFonts w:cstheme="minorHAnsi"/>
          <w:b/>
          <w:bCs/>
        </w:rPr>
        <w:t>c</w:t>
      </w:r>
      <w:r w:rsidR="003B0186" w:rsidRPr="00B725D2">
        <w:rPr>
          <w:rFonts w:eastAsiaTheme="minorEastAsia" w:cs="Times New Roman"/>
        </w:rPr>
        <w:t xml:space="preserve"> </w:t>
      </w:r>
      <w:r w:rsidR="00D93CF1" w:rsidRPr="00B725D2">
        <w:rPr>
          <w:rFonts w:eastAsiaTheme="minorEastAsia" w:cs="Times New Roman"/>
        </w:rPr>
        <w:t>ALP activity assay after 28 days stimulation in culture by 1μ M metabolite analogs, osteogenic media and DMSO (control) vs control media.</w:t>
      </w:r>
    </w:p>
    <w:p w14:paraId="07F54BE6" w14:textId="77777777" w:rsidR="00653332" w:rsidRPr="00B725D2" w:rsidRDefault="00653332" w:rsidP="00D93CF1">
      <w:pPr>
        <w:autoSpaceDE w:val="0"/>
        <w:autoSpaceDN w:val="0"/>
        <w:adjustRightInd w:val="0"/>
        <w:spacing w:after="0" w:line="240" w:lineRule="auto"/>
        <w:rPr>
          <w:rFonts w:eastAsiaTheme="minorEastAsia" w:cs="Times New Roman"/>
        </w:rPr>
      </w:pPr>
    </w:p>
    <w:p w14:paraId="3124301E" w14:textId="77777777" w:rsidR="00D93CF1" w:rsidRPr="00B725D2" w:rsidRDefault="00D93CF1" w:rsidP="00B725D2">
      <w:pPr>
        <w:autoSpaceDE w:val="0"/>
        <w:autoSpaceDN w:val="0"/>
        <w:adjustRightInd w:val="0"/>
        <w:spacing w:after="0" w:line="240" w:lineRule="auto"/>
        <w:rPr>
          <w:rFonts w:eastAsiaTheme="minorEastAsia" w:cs="Times New Roman"/>
        </w:rPr>
      </w:pPr>
    </w:p>
    <w:p w14:paraId="730CAFE6" w14:textId="7C590AAF" w:rsidR="004C2988" w:rsidRPr="001B324D" w:rsidRDefault="004C2988" w:rsidP="004C2988">
      <w:pPr>
        <w:jc w:val="both"/>
        <w:rPr>
          <w:rFonts w:cstheme="minorHAnsi"/>
        </w:rPr>
      </w:pPr>
      <w:r w:rsidRPr="001B324D">
        <w:rPr>
          <w:rFonts w:cstheme="minorHAnsi"/>
          <w:b/>
          <w:bCs/>
        </w:rPr>
        <w:t xml:space="preserve">Bioactive compound specificity. </w:t>
      </w:r>
      <w:r w:rsidRPr="001B324D">
        <w:rPr>
          <w:rFonts w:cstheme="minorHAnsi"/>
        </w:rPr>
        <w:t>To determine the osteogenic specificity of bioactive compounds a ranking system was developed and employed. Osteogenic (RUNX2, OSX, ALP, OPN), adipogenic (PPAR</w:t>
      </w:r>
      <w:r w:rsidRPr="001B324D">
        <w:rPr>
          <w:rFonts w:cstheme="minorHAnsi"/>
        </w:rPr>
        <w:sym w:font="Symbol" w:char="F067"/>
      </w:r>
      <w:r w:rsidRPr="001B324D">
        <w:rPr>
          <w:rFonts w:cstheme="minorHAnsi"/>
        </w:rPr>
        <w:t xml:space="preserve">, FABP4, GLUT4) and chondrogenic (SOX9, ACAN, COL2A1) gene expression was used to determine induction of differentiation along each lineage. Fold change gene expression after stimulation with each compound for 21 days was determined at 1 µM concentration </w:t>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vertAlign w:val="subscript"/>
        </w:rPr>
        <w:softHyphen/>
      </w:r>
      <w:r w:rsidRPr="001B324D">
        <w:rPr>
          <w:rFonts w:cstheme="minorHAnsi"/>
        </w:rPr>
        <w:t xml:space="preserve">and fold changes grouped and scored as following- Fold change 1-2, 1 point; 2-5, 2 points; 5-10, 3 points; 10-20, 4 points; over 20, 5 points. Scores for each gene were recorded and mean values for each category and each metabolite calculated out of 5. These scores were then plotted against each other in pairs to determine a relative osteogenic versus chondrogenic and osteogenic versus adipogenic gene expression induction, providing information on potency and specificity of small molecule action. </w:t>
      </w:r>
    </w:p>
    <w:p w14:paraId="48C5097C" w14:textId="737EBA72" w:rsidR="004C2988" w:rsidRPr="001B324D" w:rsidRDefault="001610A7" w:rsidP="004C2988">
      <w:pPr>
        <w:jc w:val="both"/>
        <w:rPr>
          <w:b/>
          <w:bCs/>
        </w:rPr>
      </w:pPr>
      <w:r w:rsidRPr="001B324D">
        <w:rPr>
          <w:b/>
          <w:bCs/>
        </w:rPr>
        <w:t>F</w:t>
      </w:r>
      <w:r w:rsidR="00F35DB1" w:rsidRPr="00B725D2">
        <w:rPr>
          <w:b/>
          <w:bCs/>
        </w:rPr>
        <w:t>igure 4b, c</w:t>
      </w:r>
      <w:r w:rsidR="00C52A74" w:rsidRPr="001B324D">
        <w:rPr>
          <w:b/>
          <w:bCs/>
        </w:rPr>
        <w:t xml:space="preserve"> </w:t>
      </w:r>
      <w:r w:rsidR="00C52A74" w:rsidRPr="00B725D2">
        <w:rPr>
          <w:rFonts w:eastAsiaTheme="minorEastAsia" w:cs="Times New Roman"/>
        </w:rPr>
        <w:t xml:space="preserve">Screening cholesterol sulphate analogs for osteogenic bioactivity in MSCs. </w:t>
      </w:r>
    </w:p>
    <w:p w14:paraId="5FDBC45C" w14:textId="4F116E9E" w:rsidR="001610A7" w:rsidRDefault="001610A7" w:rsidP="004C2988">
      <w:pPr>
        <w:jc w:val="both"/>
        <w:rPr>
          <w:rFonts w:eastAsiaTheme="minorEastAsia" w:cs="Times New Roman"/>
        </w:rPr>
      </w:pPr>
      <w:r w:rsidRPr="001B324D">
        <w:rPr>
          <w:b/>
          <w:bCs/>
        </w:rPr>
        <w:t xml:space="preserve">Supplementary Figure </w:t>
      </w:r>
      <w:r w:rsidR="00A75089">
        <w:rPr>
          <w:b/>
          <w:bCs/>
        </w:rPr>
        <w:t>8</w:t>
      </w:r>
      <w:r w:rsidR="00D93CF1" w:rsidRPr="001B324D">
        <w:rPr>
          <w:b/>
          <w:bCs/>
        </w:rPr>
        <w:t xml:space="preserve">. </w:t>
      </w:r>
      <w:r w:rsidR="00D93CF1" w:rsidRPr="00B725D2">
        <w:rPr>
          <w:rFonts w:eastAsiaTheme="minorEastAsia" w:cs="Times New Roman"/>
        </w:rPr>
        <w:t>Actin cytoskeleton staining of MSCs when cultured in the presence of OGM, Fludrocortisone or cholesterol sulphate.</w:t>
      </w:r>
    </w:p>
    <w:p w14:paraId="3D99027D" w14:textId="77777777" w:rsidR="009E381F" w:rsidRPr="00B725D2" w:rsidRDefault="009E381F" w:rsidP="004C2988">
      <w:pPr>
        <w:jc w:val="both"/>
        <w:rPr>
          <w:rFonts w:cstheme="minorHAnsi"/>
          <w:b/>
          <w:bCs/>
        </w:rPr>
      </w:pPr>
    </w:p>
    <w:p w14:paraId="4A09A87F" w14:textId="653F81FE" w:rsidR="004C2988" w:rsidRPr="001B324D" w:rsidRDefault="004C2988" w:rsidP="004C2988">
      <w:pPr>
        <w:jc w:val="both"/>
        <w:rPr>
          <w:bCs/>
        </w:rPr>
      </w:pPr>
      <w:r w:rsidRPr="001B324D">
        <w:rPr>
          <w:rFonts w:cstheme="minorHAnsi"/>
          <w:b/>
          <w:bCs/>
        </w:rPr>
        <w:t xml:space="preserve">Pathway inhibition. </w:t>
      </w:r>
      <w:r w:rsidRPr="001B324D">
        <w:rPr>
          <w:bCs/>
        </w:rPr>
        <w:t>In order to assess the target specificity of the glucocorticoid and mineralocorticoid stimulation, we used the inhibitors mifepristone (M8046, SIGMA) and canrenone (SML 1497, SIGMA) respectively. Cells were seeded at 2x10</w:t>
      </w:r>
      <w:r w:rsidRPr="001B324D">
        <w:rPr>
          <w:bCs/>
          <w:vertAlign w:val="superscript"/>
        </w:rPr>
        <w:t>3</w:t>
      </w:r>
      <w:r w:rsidRPr="001B324D">
        <w:rPr>
          <w:bCs/>
        </w:rPr>
        <w:t xml:space="preserve"> cells/cm</w:t>
      </w:r>
      <w:r w:rsidRPr="001B324D">
        <w:rPr>
          <w:bCs/>
          <w:vertAlign w:val="superscript"/>
        </w:rPr>
        <w:t>2</w:t>
      </w:r>
      <w:r w:rsidRPr="001B324D">
        <w:rPr>
          <w:bCs/>
        </w:rPr>
        <w:t xml:space="preserve"> for the specified duration of experiments (7 days for the metabolomics experiments and 3 weeks for the long-term effect of mifepristone induced glucocorticoid inhibition in osteogenic marker expression). Mifepristone was used at 10</w:t>
      </w:r>
      <w:r w:rsidR="009E3207">
        <w:rPr>
          <w:bCs/>
        </w:rPr>
        <w:t>0</w:t>
      </w:r>
      <w:r w:rsidRPr="001B324D">
        <w:rPr>
          <w:bCs/>
        </w:rPr>
        <w:t>µM and canrenone was used at 100µM supplemented in the medium with every feed (twice per week) for the duration of each experiment.</w:t>
      </w:r>
    </w:p>
    <w:p w14:paraId="6F91F0CB" w14:textId="77777777" w:rsidR="004C2988" w:rsidRPr="001B324D" w:rsidRDefault="004C2988" w:rsidP="004C2988">
      <w:pPr>
        <w:jc w:val="both"/>
        <w:rPr>
          <w:rFonts w:cstheme="minorHAnsi"/>
        </w:rPr>
      </w:pPr>
    </w:p>
    <w:p w14:paraId="4CCF81B9" w14:textId="77777777" w:rsidR="004C2988" w:rsidRPr="00B725D2" w:rsidRDefault="004C2988" w:rsidP="004C2988">
      <w:pPr>
        <w:rPr>
          <w:rFonts w:eastAsia="Times New Roman" w:cs="Times New Roman"/>
          <w:lang w:eastAsia="en-GB"/>
        </w:rPr>
      </w:pPr>
      <w:r w:rsidRPr="00B725D2">
        <w:rPr>
          <w:rFonts w:eastAsia="Times New Roman" w:cs="Calibri"/>
          <w:b/>
          <w:bCs/>
          <w:color w:val="000000"/>
          <w:lang w:eastAsia="en-GB"/>
        </w:rPr>
        <w:t>3D OrbiSIMS. </w:t>
      </w:r>
      <w:r w:rsidRPr="00B725D2">
        <w:rPr>
          <w:rFonts w:eastAsia="Times New Roman" w:cs="Calibri"/>
          <w:color w:val="000000"/>
          <w:lang w:eastAsia="en-GB"/>
        </w:rPr>
        <w:t>3D chemical image analysis of the sample series was performed using dual beam (mode 9</w:t>
      </w:r>
      <w:r w:rsidRPr="00B725D2">
        <w:rPr>
          <w:rFonts w:eastAsia="Times New Roman" w:cs="Calibri"/>
          <w:color w:val="000000"/>
          <w:lang w:eastAsia="en-GB"/>
        </w:rPr>
        <w:fldChar w:fldCharType="begin">
          <w:fldData xml:space="preserve">PEVuZE5vdGU+PENpdGU+PEF1dGhvcj5QYXNzYXJlbGxpPC9BdXRob3I+PFllYXI+MjAxNzwvWWVh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</w:fldData>
        </w:fldChar>
      </w:r>
      <w:r w:rsidRPr="00B725D2">
        <w:rPr>
          <w:rFonts w:eastAsia="Times New Roman" w:cs="Calibri"/>
          <w:color w:val="000000"/>
          <w:lang w:eastAsia="en-GB"/>
        </w:rPr>
        <w:instrText xml:space="preserve"> ADDIN EN.CITE </w:instrText>
      </w:r>
      <w:r w:rsidRPr="00B725D2">
        <w:rPr>
          <w:rFonts w:eastAsia="Times New Roman" w:cs="Calibri"/>
          <w:color w:val="000000"/>
          <w:lang w:eastAsia="en-GB"/>
        </w:rPr>
        <w:fldChar w:fldCharType="begin">
          <w:fldData xml:space="preserve">PEVuZE5vdGU+PENpdGU+PEF1dGhvcj5QYXNzYXJlbGxpPC9BdXRob3I+PFllYXI+MjAxNzwvWWVh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</w:fldData>
        </w:fldChar>
      </w:r>
      <w:r w:rsidRPr="00B725D2">
        <w:rPr>
          <w:rFonts w:eastAsia="Times New Roman" w:cs="Calibri"/>
          <w:color w:val="000000"/>
          <w:lang w:eastAsia="en-GB"/>
        </w:rPr>
        <w:instrText xml:space="preserve"> ADDIN EN.CITE.DATA </w:instrText>
      </w:r>
      <w:r w:rsidRPr="00B725D2">
        <w:rPr>
          <w:rFonts w:eastAsia="Times New Roman" w:cs="Calibri"/>
          <w:color w:val="000000"/>
          <w:lang w:eastAsia="en-GB"/>
        </w:rPr>
      </w:r>
      <w:r w:rsidRPr="00B725D2">
        <w:rPr>
          <w:rFonts w:eastAsia="Times New Roman" w:cs="Calibri"/>
          <w:color w:val="000000"/>
          <w:lang w:eastAsia="en-GB"/>
        </w:rPr>
        <w:fldChar w:fldCharType="end"/>
      </w:r>
      <w:r w:rsidRPr="00B725D2">
        <w:rPr>
          <w:rFonts w:eastAsia="Times New Roman" w:cs="Calibri"/>
          <w:color w:val="000000"/>
          <w:lang w:eastAsia="en-GB"/>
        </w:rPr>
      </w:r>
      <w:r w:rsidRPr="00B725D2">
        <w:rPr>
          <w:rFonts w:eastAsia="Times New Roman" w:cs="Calibri"/>
          <w:color w:val="000000"/>
          <w:lang w:eastAsia="en-GB"/>
        </w:rPr>
        <w:fldChar w:fldCharType="separate"/>
      </w:r>
      <w:r w:rsidRPr="00B725D2">
        <w:rPr>
          <w:rFonts w:eastAsia="Times New Roman" w:cs="Calibri"/>
          <w:noProof/>
          <w:color w:val="000000"/>
          <w:vertAlign w:val="superscript"/>
          <w:lang w:eastAsia="en-GB"/>
        </w:rPr>
        <w:t>26</w:t>
      </w:r>
      <w:r w:rsidRPr="00B725D2">
        <w:rPr>
          <w:rFonts w:eastAsia="Times New Roman" w:cs="Calibri"/>
          <w:color w:val="000000"/>
          <w:lang w:eastAsia="en-GB"/>
        </w:rPr>
        <w:fldChar w:fldCharType="end"/>
      </w:r>
      <w:r w:rsidRPr="00B725D2">
        <w:rPr>
          <w:rFonts w:eastAsia="Times New Roman" w:cs="Calibri"/>
          <w:color w:val="000000"/>
          <w:lang w:eastAsia="en-GB"/>
        </w:rPr>
        <w:t>) ToF spectrometry employing a 30 keV Bi</w:t>
      </w:r>
      <w:r w:rsidRPr="00B725D2">
        <w:rPr>
          <w:rFonts w:eastAsia="Times New Roman" w:cs="Calibri"/>
          <w:color w:val="000000"/>
          <w:vertAlign w:val="subscript"/>
          <w:lang w:eastAsia="en-GB"/>
        </w:rPr>
        <w:t>3</w:t>
      </w:r>
      <w:r w:rsidRPr="00B725D2">
        <w:rPr>
          <w:rFonts w:eastAsia="Times New Roman" w:cs="Calibri"/>
          <w:color w:val="000000"/>
          <w:vertAlign w:val="superscript"/>
          <w:lang w:eastAsia="en-GB"/>
        </w:rPr>
        <w:t>+</w:t>
      </w:r>
      <w:r w:rsidRPr="00B725D2">
        <w:rPr>
          <w:rFonts w:eastAsia="Times New Roman" w:cs="Calibri"/>
          <w:color w:val="000000"/>
          <w:lang w:eastAsia="en-GB"/>
        </w:rPr>
        <w:t> primary ion source (0.3 pA target current) and a 10 keV Ar</w:t>
      </w:r>
      <w:r w:rsidRPr="00B725D2">
        <w:rPr>
          <w:rFonts w:eastAsia="Times New Roman" w:cs="Calibri"/>
          <w:color w:val="000000"/>
          <w:vertAlign w:val="subscript"/>
          <w:lang w:eastAsia="en-GB"/>
        </w:rPr>
        <w:t>1450</w:t>
      </w:r>
      <w:r w:rsidRPr="00B725D2">
        <w:rPr>
          <w:rFonts w:eastAsia="Times New Roman" w:cs="Calibri"/>
          <w:color w:val="000000"/>
          <w:vertAlign w:val="superscript"/>
          <w:lang w:eastAsia="en-GB"/>
        </w:rPr>
        <w:t>+</w:t>
      </w:r>
      <w:r w:rsidRPr="00B725D2">
        <w:rPr>
          <w:rFonts w:eastAsia="Times New Roman" w:cs="Calibri"/>
          <w:color w:val="000000"/>
          <w:lang w:eastAsia="en-GB"/>
        </w:rPr>
        <w:t> sputter ion source (3 nA target current). A sputter crater of 400 × 400 µm was etched with the central 200 × 200 µm area analysed at a resolution of 256 × 256 pixels. In each case &gt;3 cells were analysed per sample area. Cells were also depth profiled using single beam OrbiTrap analysis (mode 4</w:t>
      </w:r>
      <w:r w:rsidRPr="00B725D2">
        <w:rPr>
          <w:rFonts w:eastAsia="Times New Roman" w:cs="Calibri"/>
          <w:color w:val="000000"/>
          <w:lang w:eastAsia="en-GB"/>
        </w:rPr>
        <w:fldChar w:fldCharType="begin">
          <w:fldData xml:space="preserve">PEVuZE5vdGU+PENpdGU+PEF1dGhvcj5QYXNzYXJlbGxpPC9BdXRob3I+PFllYXI+MjAxNzwvWWVh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</w:fldData>
        </w:fldChar>
      </w:r>
      <w:r w:rsidRPr="00B725D2">
        <w:rPr>
          <w:rFonts w:eastAsia="Times New Roman" w:cs="Calibri"/>
          <w:color w:val="000000"/>
          <w:lang w:eastAsia="en-GB"/>
        </w:rPr>
        <w:instrText xml:space="preserve"> ADDIN EN.CITE </w:instrText>
      </w:r>
      <w:r w:rsidRPr="00B725D2">
        <w:rPr>
          <w:rFonts w:eastAsia="Times New Roman" w:cs="Calibri"/>
          <w:color w:val="000000"/>
          <w:lang w:eastAsia="en-GB"/>
        </w:rPr>
        <w:fldChar w:fldCharType="begin">
          <w:fldData xml:space="preserve">PEVuZE5vdGU+PENpdGU+PEF1dGhvcj5QYXNzYXJlbGxpPC9BdXRob3I+PFllYXI+MjAxNzwvWWVh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</w:fldData>
        </w:fldChar>
      </w:r>
      <w:r w:rsidRPr="00B725D2">
        <w:rPr>
          <w:rFonts w:eastAsia="Times New Roman" w:cs="Calibri"/>
          <w:color w:val="000000"/>
          <w:lang w:eastAsia="en-GB"/>
        </w:rPr>
        <w:instrText xml:space="preserve"> ADDIN EN.CITE.DATA </w:instrText>
      </w:r>
      <w:r w:rsidRPr="00B725D2">
        <w:rPr>
          <w:rFonts w:eastAsia="Times New Roman" w:cs="Calibri"/>
          <w:color w:val="000000"/>
          <w:lang w:eastAsia="en-GB"/>
        </w:rPr>
      </w:r>
      <w:r w:rsidRPr="00B725D2">
        <w:rPr>
          <w:rFonts w:eastAsia="Times New Roman" w:cs="Calibri"/>
          <w:color w:val="000000"/>
          <w:lang w:eastAsia="en-GB"/>
        </w:rPr>
        <w:fldChar w:fldCharType="end"/>
      </w:r>
      <w:r w:rsidRPr="00B725D2">
        <w:rPr>
          <w:rFonts w:eastAsia="Times New Roman" w:cs="Calibri"/>
          <w:color w:val="000000"/>
          <w:lang w:eastAsia="en-GB"/>
        </w:rPr>
      </w:r>
      <w:r w:rsidRPr="00B725D2">
        <w:rPr>
          <w:rFonts w:eastAsia="Times New Roman" w:cs="Calibri"/>
          <w:color w:val="000000"/>
          <w:lang w:eastAsia="en-GB"/>
        </w:rPr>
        <w:fldChar w:fldCharType="separate"/>
      </w:r>
      <w:r w:rsidRPr="00B725D2">
        <w:rPr>
          <w:rFonts w:eastAsia="Times New Roman" w:cs="Calibri"/>
          <w:noProof/>
          <w:color w:val="000000"/>
          <w:vertAlign w:val="superscript"/>
          <w:lang w:eastAsia="en-GB"/>
        </w:rPr>
        <w:t>26</w:t>
      </w:r>
      <w:r w:rsidRPr="00B725D2">
        <w:rPr>
          <w:rFonts w:eastAsia="Times New Roman" w:cs="Calibri"/>
          <w:color w:val="000000"/>
          <w:lang w:eastAsia="en-GB"/>
        </w:rPr>
        <w:fldChar w:fldCharType="end"/>
      </w:r>
      <w:r w:rsidRPr="00B725D2">
        <w:rPr>
          <w:rFonts w:eastAsia="Times New Roman" w:cs="Calibri"/>
          <w:color w:val="000000"/>
          <w:lang w:eastAsia="en-GB"/>
        </w:rPr>
        <w:t>) in order to acquire relatively high resolution mass spectrometry data (&gt;240,000) for the sample series. In this case a 20 keV Ar</w:t>
      </w:r>
      <w:r w:rsidRPr="00B725D2">
        <w:rPr>
          <w:rFonts w:eastAsia="Times New Roman" w:cs="Calibri"/>
          <w:color w:val="000000"/>
          <w:vertAlign w:val="subscript"/>
          <w:lang w:eastAsia="en-GB"/>
        </w:rPr>
        <w:t>3000</w:t>
      </w:r>
      <w:r w:rsidRPr="00B725D2">
        <w:rPr>
          <w:rFonts w:eastAsia="Times New Roman" w:cs="Calibri"/>
          <w:color w:val="000000"/>
          <w:vertAlign w:val="superscript"/>
          <w:lang w:eastAsia="en-GB"/>
        </w:rPr>
        <w:t>+</w:t>
      </w:r>
      <w:r w:rsidRPr="00B725D2">
        <w:rPr>
          <w:rFonts w:eastAsia="Times New Roman" w:cs="Calibri"/>
          <w:color w:val="000000"/>
          <w:lang w:eastAsia="en-GB"/>
        </w:rPr>
        <w:t> primary ion source (240 pA target current) was employed with a sputter crater of 284 × 284 µm with the central 200 × 200 µm area analysed. Three analytical repeat areas were analysed for each sample. A random raster function was applied throughout as well as charge compensation with the application of a low energy electron floodgun.</w:t>
      </w:r>
    </w:p>
    <w:p w14:paraId="6EEA2648" w14:textId="6ACD8674" w:rsidR="00DE79B6" w:rsidRPr="001B324D" w:rsidRDefault="00DE79B6" w:rsidP="004C2988">
      <w:pPr>
        <w:jc w:val="both"/>
        <w:rPr>
          <w:rFonts w:cstheme="minorHAnsi"/>
          <w:b/>
          <w:bCs/>
        </w:rPr>
      </w:pPr>
      <w:r w:rsidRPr="001B324D">
        <w:rPr>
          <w:rFonts w:cstheme="minorHAnsi"/>
          <w:b/>
          <w:bCs/>
        </w:rPr>
        <w:t>Data folder: 3D OrbiSIMS data</w:t>
      </w:r>
      <w:r w:rsidR="004F4053" w:rsidRPr="001B324D">
        <w:rPr>
          <w:rFonts w:cstheme="minorHAnsi"/>
          <w:b/>
          <w:bCs/>
        </w:rPr>
        <w:t xml:space="preserve"> Fig3c,</w:t>
      </w:r>
      <w:r w:rsidRPr="001B324D">
        <w:rPr>
          <w:rFonts w:cstheme="minorHAnsi"/>
          <w:b/>
          <w:bCs/>
        </w:rPr>
        <w:t xml:space="preserve"> </w:t>
      </w:r>
      <w:r w:rsidR="004F4053" w:rsidRPr="001B324D">
        <w:rPr>
          <w:rFonts w:cstheme="minorHAnsi"/>
          <w:b/>
          <w:bCs/>
        </w:rPr>
        <w:t xml:space="preserve">5c, </w:t>
      </w:r>
      <w:r w:rsidRPr="001B324D">
        <w:rPr>
          <w:rFonts w:cstheme="minorHAnsi"/>
          <w:b/>
          <w:bCs/>
        </w:rPr>
        <w:t>suppl Fig 7</w:t>
      </w:r>
      <w:r w:rsidR="00D90EA0" w:rsidRPr="00D90EA0">
        <w:rPr>
          <w:rFonts w:cstheme="minorHAnsi"/>
          <w:b/>
          <w:bCs/>
        </w:rPr>
        <w:t xml:space="preserve"> </w:t>
      </w:r>
      <w:r w:rsidR="00D90EA0" w:rsidRPr="001B324D">
        <w:rPr>
          <w:rFonts w:cstheme="minorHAnsi"/>
          <w:b/>
          <w:bCs/>
        </w:rPr>
        <w:t>and</w:t>
      </w:r>
      <w:r w:rsidR="00D90EA0" w:rsidRPr="00D90EA0">
        <w:rPr>
          <w:rFonts w:cstheme="minorHAnsi"/>
          <w:b/>
          <w:bCs/>
        </w:rPr>
        <w:t xml:space="preserve"> </w:t>
      </w:r>
      <w:r w:rsidR="00D90EA0" w:rsidRPr="001B324D">
        <w:rPr>
          <w:rFonts w:cstheme="minorHAnsi"/>
          <w:b/>
          <w:bCs/>
        </w:rPr>
        <w:t xml:space="preserve">suppl Fig </w:t>
      </w:r>
      <w:r w:rsidR="00D90EA0">
        <w:rPr>
          <w:rFonts w:cstheme="minorHAnsi"/>
          <w:b/>
          <w:bCs/>
        </w:rPr>
        <w:t>11</w:t>
      </w:r>
    </w:p>
    <w:p w14:paraId="5D4C1B0B" w14:textId="2D48D89E" w:rsidR="004C6DA8" w:rsidRPr="00B725D2" w:rsidRDefault="004C6DA8" w:rsidP="004C2988">
      <w:pPr>
        <w:jc w:val="both"/>
        <w:rPr>
          <w:rFonts w:cstheme="minorHAnsi"/>
        </w:rPr>
      </w:pPr>
      <w:r w:rsidRPr="00B725D2">
        <w:rPr>
          <w:rFonts w:cstheme="minorHAnsi"/>
        </w:rPr>
        <w:t xml:space="preserve">File format </w:t>
      </w:r>
      <w:r w:rsidR="009E381F">
        <w:rPr>
          <w:rFonts w:cstheme="minorHAnsi"/>
        </w:rPr>
        <w:t>.</w:t>
      </w:r>
      <w:r w:rsidRPr="00B725D2">
        <w:rPr>
          <w:rFonts w:cstheme="minorHAnsi"/>
        </w:rPr>
        <w:t xml:space="preserve">ITM and </w:t>
      </w:r>
      <w:r w:rsidR="00D90EA0" w:rsidRPr="001B4659">
        <w:rPr>
          <w:rFonts w:cstheme="minorHAnsi"/>
        </w:rPr>
        <w:t>requires SurfaceLab 7, IONTOF GmbH software</w:t>
      </w:r>
      <w:r w:rsidR="00D90EA0">
        <w:rPr>
          <w:rFonts w:cstheme="minorHAnsi"/>
        </w:rPr>
        <w:t>.</w:t>
      </w:r>
    </w:p>
    <w:p w14:paraId="37EFFD18" w14:textId="77777777" w:rsidR="00B4277D" w:rsidRPr="00B725D2" w:rsidRDefault="00B4277D" w:rsidP="00B4277D">
      <w:pPr>
        <w:jc w:val="both"/>
        <w:rPr>
          <w:rFonts w:eastAsiaTheme="minorEastAsia" w:cs="Times New Roman"/>
        </w:rPr>
      </w:pPr>
      <w:r>
        <w:rPr>
          <w:rFonts w:cstheme="minorHAnsi"/>
          <w:b/>
          <w:bCs/>
        </w:rPr>
        <w:t>F</w:t>
      </w:r>
      <w:r w:rsidRPr="00B725D2">
        <w:rPr>
          <w:rFonts w:cstheme="minorHAnsi"/>
          <w:b/>
          <w:bCs/>
        </w:rPr>
        <w:t>igure 3</w:t>
      </w:r>
      <w:r>
        <w:rPr>
          <w:rFonts w:cstheme="minorHAnsi"/>
          <w:b/>
          <w:bCs/>
        </w:rPr>
        <w:t>c</w:t>
      </w:r>
      <w:r w:rsidRPr="001B324D">
        <w:rPr>
          <w:rFonts w:cstheme="minorHAnsi"/>
          <w:b/>
          <w:bCs/>
        </w:rPr>
        <w:t xml:space="preserve">. </w:t>
      </w:r>
      <w:r w:rsidRPr="00B725D2">
        <w:rPr>
          <w:rFonts w:eastAsiaTheme="minorEastAsia" w:cs="Times New Roman"/>
        </w:rPr>
        <w:t>3D OrbiSIMS of MSCs exposed to cholesterol sulphate.</w:t>
      </w:r>
    </w:p>
    <w:p w14:paraId="36CEA291" w14:textId="2F190BE5" w:rsidR="00831E5A" w:rsidRPr="001B324D" w:rsidRDefault="00831E5A" w:rsidP="004C2988">
      <w:pPr>
        <w:jc w:val="both"/>
        <w:rPr>
          <w:rFonts w:cstheme="minorHAnsi"/>
          <w:b/>
          <w:bCs/>
        </w:rPr>
      </w:pPr>
      <w:r w:rsidRPr="001B324D">
        <w:rPr>
          <w:rFonts w:cstheme="minorHAnsi"/>
          <w:b/>
          <w:bCs/>
        </w:rPr>
        <w:t>Fi</w:t>
      </w:r>
      <w:r w:rsidR="00DE79B6" w:rsidRPr="001B324D">
        <w:rPr>
          <w:rFonts w:cstheme="minorHAnsi"/>
          <w:b/>
          <w:bCs/>
        </w:rPr>
        <w:t>g</w:t>
      </w:r>
      <w:r w:rsidRPr="001B324D">
        <w:rPr>
          <w:rFonts w:cstheme="minorHAnsi"/>
          <w:b/>
          <w:bCs/>
        </w:rPr>
        <w:t xml:space="preserve">ure 5c. </w:t>
      </w:r>
      <w:r w:rsidRPr="00B725D2">
        <w:rPr>
          <w:rFonts w:cstheme="minorHAnsi"/>
        </w:rPr>
        <w:t>Fludrocortisone acetate products</w:t>
      </w:r>
    </w:p>
    <w:p w14:paraId="408485CD" w14:textId="22478EF2" w:rsidR="001610A7" w:rsidRPr="00284996" w:rsidRDefault="001610A7" w:rsidP="00284996">
      <w:pPr>
        <w:autoSpaceDE w:val="0"/>
        <w:autoSpaceDN w:val="0"/>
        <w:adjustRightInd w:val="0"/>
        <w:spacing w:after="0" w:line="240" w:lineRule="auto"/>
        <w:rPr>
          <w:rFonts w:ascii="Times New Roman" w:eastAsiaTheme="minorEastAsia" w:hAnsi="Times New Roman" w:cs="Times New Roman"/>
          <w:sz w:val="24"/>
          <w:szCs w:val="24"/>
        </w:rPr>
      </w:pPr>
      <w:r w:rsidRPr="001B324D">
        <w:rPr>
          <w:rFonts w:cstheme="minorHAnsi"/>
          <w:b/>
          <w:bCs/>
        </w:rPr>
        <w:t>Supplementary figure 7</w:t>
      </w:r>
      <w:r w:rsidR="00831E5A" w:rsidRPr="00B725D2">
        <w:rPr>
          <w:rFonts w:eastAsiaTheme="minorEastAsia" w:cs="Times New Roman"/>
        </w:rPr>
        <w:t xml:space="preserve"> </w:t>
      </w:r>
      <w:r w:rsidR="008E6A38">
        <w:rPr>
          <w:rFonts w:ascii="Times New Roman" w:eastAsiaTheme="minorEastAsia" w:hAnsi="Times New Roman" w:cs="Times New Roman"/>
          <w:sz w:val="24"/>
          <w:szCs w:val="24"/>
        </w:rPr>
        <w:t xml:space="preserve">3D OrbiSIMS of MSCs exposed to cholesterol sulphate. </w:t>
      </w:r>
    </w:p>
    <w:p w14:paraId="11A45DC2" w14:textId="4146C707" w:rsidR="00E723D4" w:rsidRDefault="00D90EA0" w:rsidP="00831E5A">
      <w:pPr>
        <w:jc w:val="both"/>
      </w:pPr>
      <w:r w:rsidRPr="001B4659">
        <w:rPr>
          <w:rFonts w:eastAsiaTheme="minorEastAsia" w:cs="Times New Roman"/>
          <w:b/>
          <w:bCs/>
        </w:rPr>
        <w:t xml:space="preserve">Supplementary figure 11 </w:t>
      </w:r>
      <w:r w:rsidRPr="001B4659">
        <w:t>3D OrbiSIMS data showing lack of detectable dexamethasone and fludrocortisone acetate structures in the MSCs after 4 days of culture.</w:t>
      </w:r>
    </w:p>
    <w:p w14:paraId="534E2817" w14:textId="77777777" w:rsidR="008E6A38" w:rsidRPr="00B725D2" w:rsidRDefault="008E6A38" w:rsidP="00831E5A">
      <w:pPr>
        <w:jc w:val="both"/>
        <w:rPr>
          <w:rFonts w:eastAsiaTheme="minorEastAsia" w:cs="Times New Roman"/>
        </w:rPr>
      </w:pPr>
    </w:p>
    <w:p w14:paraId="40037FCE" w14:textId="77777777" w:rsidR="004C2988" w:rsidRPr="001B324D" w:rsidRDefault="004C2988" w:rsidP="004C2988">
      <w:pPr>
        <w:jc w:val="both"/>
        <w:rPr>
          <w:rFonts w:cstheme="minorHAnsi"/>
          <w:b/>
          <w:bCs/>
          <w:iCs/>
        </w:rPr>
      </w:pPr>
      <w:r w:rsidRPr="001B324D">
        <w:rPr>
          <w:rFonts w:cstheme="minorHAnsi"/>
          <w:b/>
          <w:bCs/>
          <w:iCs/>
        </w:rPr>
        <w:t>Single cell force spectroscopy (SCFS)</w:t>
      </w:r>
    </w:p>
    <w:p w14:paraId="2D112716" w14:textId="00C894B6" w:rsidR="004C2988" w:rsidRPr="001B324D" w:rsidRDefault="004C2988" w:rsidP="004C2988">
      <w:pPr>
        <w:jc w:val="both"/>
        <w:rPr>
          <w:rFonts w:cstheme="minorHAnsi"/>
          <w:b/>
          <w:bCs/>
          <w:lang w:val="en-US"/>
        </w:rPr>
      </w:pPr>
      <w:r w:rsidRPr="001B324D">
        <w:rPr>
          <w:rFonts w:cstheme="minorHAnsi"/>
          <w:b/>
          <w:bCs/>
          <w:i/>
          <w:iCs/>
        </w:rPr>
        <w:t>Experimental approach</w:t>
      </w:r>
      <w:r w:rsidR="00E723D4" w:rsidRPr="001B324D">
        <w:rPr>
          <w:rFonts w:cstheme="minorHAnsi"/>
        </w:rPr>
        <w:t xml:space="preserve">. </w:t>
      </w:r>
      <w:r w:rsidRPr="001B324D">
        <w:rPr>
          <w:rFonts w:cstheme="minorHAnsi"/>
        </w:rPr>
        <w:t>Single cell mechanics was evaluated using a nanoindentation device (Chiaro, Optics11, Amsterdam, NL) mounted on top of an inverted phase contrast microscope (Evos XL Core, Thermofisher, Paisley, UK) following a previously described approach</w:t>
      </w:r>
      <w:r w:rsidRPr="00B725D2">
        <w:rPr>
          <w:rFonts w:cstheme="minorHAnsi"/>
        </w:rPr>
        <w:fldChar w:fldCharType="begin">
          <w:fldData xml:space="preserve">PEVuZE5vdGU+PENpdGU+PEF1dGhvcj5CYWxkaW5pPC9BdXRob3I+PFllYXI+MjAxOTwvWWVhcj48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</w:fldData>
        </w:fldChar>
      </w:r>
      <w:r w:rsidRPr="001B324D">
        <w:rPr>
          <w:rFonts w:cstheme="minorHAnsi"/>
        </w:rPr>
        <w:instrText xml:space="preserve"> ADDIN EN.CITE </w:instrText>
      </w:r>
      <w:r w:rsidRPr="00B725D2">
        <w:rPr>
          <w:rFonts w:cstheme="minorHAnsi"/>
        </w:rPr>
        <w:fldChar w:fldCharType="begin">
          <w:fldData xml:space="preserve">PEVuZE5vdGU+PENpdGU+PEF1dGhvcj5CYWxkaW5pPC9BdXRob3I+PFllYXI+MjAxOTwvWWVhcj48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</w:fldData>
        </w:fldChar>
      </w:r>
      <w:r w:rsidRPr="001B324D">
        <w:rPr>
          <w:rFonts w:cstheme="minorHAnsi"/>
        </w:rPr>
        <w:instrText xml:space="preserve"> ADDIN EN.CITE.DATA </w:instrText>
      </w:r>
      <w:r w:rsidRPr="00B725D2">
        <w:rPr>
          <w:rFonts w:cstheme="minorHAnsi"/>
        </w:rPr>
      </w:r>
      <w:r w:rsidRPr="00B725D2">
        <w:rPr>
          <w:rFonts w:cstheme="minorHAnsi"/>
        </w:rPr>
        <w:fldChar w:fldCharType="end"/>
      </w:r>
      <w:r w:rsidRPr="00B725D2">
        <w:rPr>
          <w:rFonts w:cstheme="minorHAnsi"/>
        </w:rPr>
      </w:r>
      <w:r w:rsidRPr="00B725D2">
        <w:rPr>
          <w:rFonts w:cstheme="minorHAnsi"/>
        </w:rPr>
        <w:fldChar w:fldCharType="separate"/>
      </w:r>
      <w:r w:rsidRPr="001B324D">
        <w:rPr>
          <w:rFonts w:cstheme="minorHAnsi"/>
          <w:noProof/>
          <w:vertAlign w:val="superscript"/>
        </w:rPr>
        <w:t>46</w:t>
      </w:r>
      <w:r w:rsidRPr="00B725D2">
        <w:rPr>
          <w:rFonts w:cstheme="minorHAnsi"/>
        </w:rPr>
        <w:fldChar w:fldCharType="end"/>
      </w:r>
      <w:r w:rsidRPr="001B324D">
        <w:rPr>
          <w:rFonts w:cstheme="minorHAnsi"/>
        </w:rPr>
        <w:t xml:space="preserve">. hMSCs (Promocell, passage 2) were left to incubate for 72 h at 37 °C and 5% CO2 with the corresponding media (basal media, osteogenic media, basal media with metabolites). They were then washed one time with basal media just before the measurement was started. All the measurements were acquired at room temperature, keeping the measuring time under 90 minutes, to avoid changes of the mechanical properties associated to cell degeneration. A total of 35 cells from 2 biological replicates were measured for each condition. The selected cantilever had a stiffness of 0.032 N/m and held a spherical tip of 3.25 µm radius (serial number P190610). A tight 3x3 map with 500nm spacing was acquired (total of 9 indentations) aiming at the cellular soma (above the nucleus). Single indentations were acquired at the same speed of 2 µm/s exploiting the whole range of the vertical actuator, 10µm. After every experiment, the probe was washed in ethanol 70% for 10 min. </w:t>
      </w:r>
    </w:p>
    <w:p w14:paraId="31ADB617" w14:textId="4A703858" w:rsidR="00E723D4" w:rsidRPr="001B324D" w:rsidRDefault="004C2988" w:rsidP="004C2988">
      <w:pPr>
        <w:jc w:val="both"/>
        <w:rPr>
          <w:rFonts w:cstheme="minorHAnsi"/>
          <w:b/>
          <w:bCs/>
          <w:lang w:val="en-US"/>
        </w:rPr>
      </w:pPr>
      <w:r w:rsidRPr="001B324D">
        <w:rPr>
          <w:rFonts w:cstheme="minorHAnsi"/>
          <w:b/>
          <w:bCs/>
          <w:lang w:val="en-US"/>
        </w:rPr>
        <w:t>SCFS data analysis</w:t>
      </w:r>
      <w:r w:rsidR="00E723D4" w:rsidRPr="001B324D">
        <w:rPr>
          <w:rFonts w:cstheme="minorHAnsi"/>
        </w:rPr>
        <w:t xml:space="preserve">. </w:t>
      </w:r>
      <w:r w:rsidRPr="001B324D">
        <w:rPr>
          <w:rFonts w:cstheme="minorHAnsi"/>
        </w:rPr>
        <w:t>The collected curves were bulk analysed using a custom software programmed with Python 3 (Python Software Foundation, www.python.org) and the Numpy/Scipy Scientific Computing Stack</w:t>
      </w:r>
      <w:r w:rsidRPr="00B725D2">
        <w:rPr>
          <w:rFonts w:cstheme="minorHAnsi"/>
        </w:rPr>
        <w:fldChar w:fldCharType="begin"/>
      </w:r>
      <w:r w:rsidRPr="001B324D">
        <w:rPr>
          <w:rFonts w:cstheme="minorHAnsi"/>
        </w:rPr>
        <w:instrText xml:space="preserve"> ADDIN EN.CITE &lt;EndNote&gt;&lt;Cite&gt;&lt;Author&gt;Millman&lt;/Author&gt;&lt;Year&gt;2011&lt;/Year&gt;&lt;RecNum&gt;3676&lt;/RecNum&gt;&lt;DisplayText&gt;&lt;style face="superscript"&gt;47&lt;/style&gt;&lt;/DisplayText&gt;&lt;record&gt;&lt;rec-number&gt;3676&lt;/rec-number&gt;&lt;foreign-keys&gt;&lt;key app="EN" db-id="tez5w9vwrttaenepvvmxxssmr5sdtef222pv" timestamp="1578580999"&gt;3676&lt;/key&gt;&lt;/foreign-keys&gt;&lt;ref-type name="Journal Article"&gt;17&lt;/ref-type&gt;&lt;contributors&gt;&lt;authors&gt;&lt;author&gt;Millman, K.J.&lt;/author&gt;&lt;/authors&gt;&lt;/contributors&gt;&lt;titles&gt;&lt;title&gt;Python for Scientists and Engineers&lt;/title&gt;&lt;secondary-title&gt;AIP Computing in Science and Engineering&lt;/secondary-title&gt;&lt;/titles&gt;&lt;periodical&gt;&lt;full-title&gt;AIP Computing in Science and Engineering&lt;/full-title&gt;&lt;/periodical&gt;&lt;pages&gt;9-12&lt;/pages&gt;&lt;volume&gt;13&lt;/volume&gt;&lt;num-vols&gt;9&lt;/num-vols&gt;&lt;dates&gt;&lt;year&gt;2011&lt;/year&gt;&lt;/dates&gt;&lt;urls&gt;&lt;/urls&gt;&lt;/record&gt;&lt;/Cite&gt;&lt;/EndNote&gt;</w:instrText>
      </w:r>
      <w:r w:rsidRPr="00B725D2">
        <w:rPr>
          <w:rFonts w:cstheme="minorHAnsi"/>
        </w:rPr>
        <w:fldChar w:fldCharType="separate"/>
      </w:r>
      <w:r w:rsidRPr="001B324D">
        <w:rPr>
          <w:rFonts w:cstheme="minorHAnsi"/>
          <w:noProof/>
          <w:vertAlign w:val="superscript"/>
        </w:rPr>
        <w:t>47</w:t>
      </w:r>
      <w:r w:rsidRPr="00B725D2">
        <w:rPr>
          <w:rFonts w:cstheme="minorHAnsi"/>
        </w:rPr>
        <w:fldChar w:fldCharType="end"/>
      </w:r>
      <w:r w:rsidRPr="001B324D">
        <w:rPr>
          <w:rFonts w:cstheme="minorHAnsi"/>
        </w:rPr>
        <w:t>. Curves were first aligned using a baseline detection method based on the histogram of the force signal</w:t>
      </w:r>
      <w:r w:rsidRPr="00B725D2">
        <w:rPr>
          <w:rFonts w:cstheme="minorHAnsi"/>
        </w:rPr>
        <w:fldChar w:fldCharType="begin"/>
      </w:r>
      <w:r w:rsidRPr="001B324D">
        <w:rPr>
          <w:rFonts w:cstheme="minorHAnsi"/>
        </w:rPr>
        <w:instrText xml:space="preserve"> ADDIN EN.CITE &lt;EndNote&gt;&lt;Cite&gt;&lt;Author&gt;Duanis-Assaf&lt;/Author&gt;&lt;Year&gt;2019&lt;/Year&gt;&lt;RecNum&gt;3677&lt;/RecNum&gt;&lt;DisplayText&gt;&lt;style face="superscript"&gt;48&lt;/style&gt;&lt;/DisplayText&gt;&lt;record&gt;&lt;rec-number&gt;3677&lt;/rec-number&gt;&lt;foreign-keys&gt;&lt;key app="EN" db-id="tez5w9vwrttaenepvvmxxssmr5sdtef222pv" timestamp="1578581138"&gt;3677&lt;/key&gt;&lt;/foreign-keys&gt;&lt;ref-type name="Journal Article"&gt;17&lt;/ref-type&gt;&lt;contributors&gt;&lt;authors&gt;&lt;author&gt;Duanis-Assaf, T.&lt;/author&gt;&lt;author&gt;Razvag, Y.&lt;/author&gt;&lt;author&gt;Reches, M.&lt;/author&gt;&lt;/authors&gt;&lt;/contributors&gt;&lt;titles&gt;&lt;title&gt;ForSDAT: an automated platform for analyzing force spectroscopy measurements&lt;/title&gt;&lt;secondary-title&gt;Analytical Methods&lt;/secondary-title&gt;&lt;/titles&gt;&lt;periodical&gt;&lt;full-title&gt;Analytical Methods&lt;/full-title&gt;&lt;/periodical&gt;&lt;pages&gt;4709-4718&lt;/pages&gt;&lt;volume&gt;11&lt;/volume&gt;&lt;dates&gt;&lt;year&gt;2019&lt;/year&gt;&lt;/dates&gt;&lt;urls&gt;&lt;/urls&gt;&lt;/record&gt;&lt;/Cite&gt;&lt;/EndNote&gt;</w:instrText>
      </w:r>
      <w:r w:rsidRPr="00B725D2">
        <w:rPr>
          <w:rFonts w:cstheme="minorHAnsi"/>
        </w:rPr>
        <w:fldChar w:fldCharType="separate"/>
      </w:r>
      <w:r w:rsidRPr="001B324D">
        <w:rPr>
          <w:rFonts w:cstheme="minorHAnsi"/>
          <w:noProof/>
          <w:vertAlign w:val="superscript"/>
        </w:rPr>
        <w:t>48</w:t>
      </w:r>
      <w:r w:rsidRPr="00B725D2">
        <w:rPr>
          <w:rFonts w:cstheme="minorHAnsi"/>
        </w:rPr>
        <w:fldChar w:fldCharType="end"/>
      </w:r>
      <w:r w:rsidRPr="001B324D">
        <w:rPr>
          <w:rFonts w:cstheme="minorHAnsi"/>
        </w:rPr>
        <w:t xml:space="preserve"> and the corresponding indentation was calculated for each curve. In order to quantify the mechanical properties, data were fitted with the Hertz model</w:t>
      </w:r>
      <w:r w:rsidRPr="00B725D2">
        <w:rPr>
          <w:rFonts w:cstheme="minorHAnsi"/>
        </w:rPr>
        <w:fldChar w:fldCharType="begin">
          <w:fldData xml:space="preserve">PEVuZE5vdGU+PENpdGU+PEF1dGhvcj5TZW48L0F1dGhvcj48WWVhcj4yMDA1PC9ZZWFyPjxSZWNO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</w:fldData>
        </w:fldChar>
      </w:r>
      <w:r w:rsidRPr="001B324D">
        <w:rPr>
          <w:rFonts w:cstheme="minorHAnsi"/>
        </w:rPr>
        <w:instrText xml:space="preserve"> ADDIN EN.CITE </w:instrText>
      </w:r>
      <w:r w:rsidRPr="00B725D2">
        <w:rPr>
          <w:rFonts w:cstheme="minorHAnsi"/>
        </w:rPr>
        <w:fldChar w:fldCharType="begin">
          <w:fldData xml:space="preserve">PEVuZE5vdGU+PENpdGU+PEF1dGhvcj5TZW48L0F1dGhvcj48WWVhcj4yMDA1PC9ZZWFyPjxSZWNO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</w:fldData>
        </w:fldChar>
      </w:r>
      <w:r w:rsidRPr="001B324D">
        <w:rPr>
          <w:rFonts w:cstheme="minorHAnsi"/>
        </w:rPr>
        <w:instrText xml:space="preserve"> ADDIN EN.CITE.DATA </w:instrText>
      </w:r>
      <w:r w:rsidRPr="00B725D2">
        <w:rPr>
          <w:rFonts w:cstheme="minorHAnsi"/>
        </w:rPr>
      </w:r>
      <w:r w:rsidRPr="00B725D2">
        <w:rPr>
          <w:rFonts w:cstheme="minorHAnsi"/>
        </w:rPr>
        <w:fldChar w:fldCharType="end"/>
      </w:r>
      <w:r w:rsidRPr="00B725D2">
        <w:rPr>
          <w:rFonts w:cstheme="minorHAnsi"/>
        </w:rPr>
      </w:r>
      <w:r w:rsidRPr="00B725D2">
        <w:rPr>
          <w:rFonts w:cstheme="minorHAnsi"/>
        </w:rPr>
        <w:fldChar w:fldCharType="separate"/>
      </w:r>
      <w:r w:rsidRPr="001B324D">
        <w:rPr>
          <w:rFonts w:cstheme="minorHAnsi"/>
          <w:noProof/>
          <w:vertAlign w:val="superscript"/>
        </w:rPr>
        <w:t>49</w:t>
      </w:r>
      <w:r w:rsidRPr="00B725D2">
        <w:rPr>
          <w:rFonts w:cstheme="minorHAnsi"/>
        </w:rPr>
        <w:fldChar w:fldCharType="end"/>
      </w:r>
      <w:r w:rsidRPr="001B324D">
        <w:rPr>
          <w:rFonts w:cstheme="minorHAnsi"/>
        </w:rPr>
        <w:t>. While t</w:t>
      </w:r>
      <w:r w:rsidRPr="001B324D">
        <w:rPr>
          <w:rFonts w:cstheme="minorHAnsi"/>
          <w:lang w:val="en-US"/>
        </w:rPr>
        <w:t>he hypothesis behind the theoretical derivation of the Hertz formula (isotropy, homogeneity and pure elasticity of the sample) are fairly satisfied by a cellular system, it has been shown that the corresponding Young’s modulus can provide a robust indicator of the elasticity if the experimental procedure is carefully designed</w:t>
      </w:r>
      <w:r w:rsidRPr="00B725D2">
        <w:rPr>
          <w:rFonts w:cstheme="minorHAnsi"/>
          <w:lang w:val="en-US"/>
        </w:rPr>
        <w:fldChar w:fldCharType="begin">
          <w:fldData xml:space="preserve">PEVuZE5vdGU+PENpdGU+PEF1dGhvcj5HdXo8L0F1dGhvcj48WWVhcj4yMDE0PC9ZZWFyPjxSZWNO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</w:fldData>
        </w:fldChar>
      </w:r>
      <w:r w:rsidRPr="001B324D">
        <w:rPr>
          <w:rFonts w:cstheme="minorHAnsi"/>
          <w:lang w:val="en-US"/>
        </w:rPr>
        <w:instrText xml:space="preserve"> ADDIN EN.CITE </w:instrText>
      </w:r>
      <w:r w:rsidRPr="00B725D2">
        <w:rPr>
          <w:rFonts w:cstheme="minorHAnsi"/>
          <w:lang w:val="en-US"/>
        </w:rPr>
        <w:fldChar w:fldCharType="begin">
          <w:fldData xml:space="preserve">PEVuZE5vdGU+PENpdGU+PEF1dGhvcj5HdXo8L0F1dGhvcj48WWVhcj4yMDE0PC9ZZWFyPjxSZWNO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</w:fldData>
        </w:fldChar>
      </w:r>
      <w:r w:rsidRPr="001B324D">
        <w:rPr>
          <w:rFonts w:cstheme="minorHAnsi"/>
          <w:lang w:val="en-US"/>
        </w:rPr>
        <w:instrText xml:space="preserve"> ADDIN EN.CITE.DATA </w:instrText>
      </w:r>
      <w:r w:rsidRPr="00B725D2">
        <w:rPr>
          <w:rFonts w:cstheme="minorHAnsi"/>
          <w:lang w:val="en-US"/>
        </w:rPr>
      </w:r>
      <w:r w:rsidRPr="00B725D2">
        <w:rPr>
          <w:rFonts w:cstheme="minorHAnsi"/>
          <w:lang w:val="en-US"/>
        </w:rPr>
        <w:fldChar w:fldCharType="end"/>
      </w:r>
      <w:r w:rsidRPr="00B725D2">
        <w:rPr>
          <w:rFonts w:cstheme="minorHAnsi"/>
          <w:lang w:val="en-US"/>
        </w:rPr>
      </w:r>
      <w:r w:rsidRPr="00B725D2">
        <w:rPr>
          <w:rFonts w:cstheme="minorHAnsi"/>
          <w:lang w:val="en-US"/>
        </w:rPr>
        <w:fldChar w:fldCharType="separate"/>
      </w:r>
      <w:r w:rsidRPr="001B324D">
        <w:rPr>
          <w:rFonts w:cstheme="minorHAnsi"/>
          <w:noProof/>
          <w:vertAlign w:val="superscript"/>
          <w:lang w:val="en-US"/>
        </w:rPr>
        <w:t>50</w:t>
      </w:r>
      <w:r w:rsidRPr="00B725D2">
        <w:rPr>
          <w:rFonts w:cstheme="minorHAnsi"/>
          <w:lang w:val="en-US"/>
        </w:rPr>
        <w:fldChar w:fldCharType="end"/>
      </w:r>
      <w:r w:rsidRPr="001B324D">
        <w:rPr>
          <w:rFonts w:cstheme="minorHAnsi"/>
          <w:lang w:val="en-US"/>
        </w:rPr>
        <w:t>. To ensure consistency of the results, all the experimental parameters were kept constant during an experimental session for all different conditions (in particular, the same probe and calibration were used), and the results were reported indicating changes of elasticity relative to the control. The average absolute value for the control is also reported, but relative changes are typically more reliable and meaningful</w:t>
      </w:r>
      <w:r w:rsidRPr="00B725D2">
        <w:rPr>
          <w:rFonts w:cstheme="minorHAnsi"/>
          <w:lang w:val="en-US"/>
        </w:rPr>
        <w:fldChar w:fldCharType="begin">
          <w:fldData xml:space="preserve">PEVuZE5vdGU+PENpdGU+PEF1dGhvcj5HdXo8L0F1dGhvcj48WWVhcj4yMDE0PC9ZZWFyPjxSZWNO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</w:fldData>
        </w:fldChar>
      </w:r>
      <w:r w:rsidRPr="001B324D">
        <w:rPr>
          <w:rFonts w:cstheme="minorHAnsi"/>
          <w:lang w:val="en-US"/>
        </w:rPr>
        <w:instrText xml:space="preserve"> ADDIN EN.CITE </w:instrText>
      </w:r>
      <w:r w:rsidRPr="00B725D2">
        <w:rPr>
          <w:rFonts w:cstheme="minorHAnsi"/>
          <w:lang w:val="en-US"/>
        </w:rPr>
        <w:fldChar w:fldCharType="begin">
          <w:fldData xml:space="preserve">PEVuZE5vdGU+PENpdGU+PEF1dGhvcj5HdXo8L0F1dGhvcj48WWVhcj4yMDE0PC9ZZWFyPjxSZWNO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</w:fldData>
        </w:fldChar>
      </w:r>
      <w:r w:rsidRPr="001B324D">
        <w:rPr>
          <w:rFonts w:cstheme="minorHAnsi"/>
          <w:lang w:val="en-US"/>
        </w:rPr>
        <w:instrText xml:space="preserve"> ADDIN EN.CITE.DATA </w:instrText>
      </w:r>
      <w:r w:rsidRPr="00B725D2">
        <w:rPr>
          <w:rFonts w:cstheme="minorHAnsi"/>
          <w:lang w:val="en-US"/>
        </w:rPr>
      </w:r>
      <w:r w:rsidRPr="00B725D2">
        <w:rPr>
          <w:rFonts w:cstheme="minorHAnsi"/>
          <w:lang w:val="en-US"/>
        </w:rPr>
        <w:fldChar w:fldCharType="end"/>
      </w:r>
      <w:r w:rsidRPr="00B725D2">
        <w:rPr>
          <w:rFonts w:cstheme="minorHAnsi"/>
          <w:lang w:val="en-US"/>
        </w:rPr>
      </w:r>
      <w:r w:rsidRPr="00B725D2">
        <w:rPr>
          <w:rFonts w:cstheme="minorHAnsi"/>
          <w:lang w:val="en-US"/>
        </w:rPr>
        <w:fldChar w:fldCharType="separate"/>
      </w:r>
      <w:r w:rsidRPr="001B324D">
        <w:rPr>
          <w:rFonts w:cstheme="minorHAnsi"/>
          <w:noProof/>
          <w:vertAlign w:val="superscript"/>
          <w:lang w:val="en-US"/>
        </w:rPr>
        <w:t>50</w:t>
      </w:r>
      <w:r w:rsidRPr="00B725D2">
        <w:rPr>
          <w:rFonts w:cstheme="minorHAnsi"/>
          <w:lang w:val="en-US"/>
        </w:rPr>
        <w:fldChar w:fldCharType="end"/>
      </w:r>
      <w:r w:rsidRPr="001B324D">
        <w:rPr>
          <w:rFonts w:cstheme="minorHAnsi"/>
          <w:lang w:val="en-US"/>
        </w:rPr>
        <w:t>.</w:t>
      </w:r>
    </w:p>
    <w:p w14:paraId="47C7C692" w14:textId="4E2E73D4" w:rsidR="004C2988" w:rsidRPr="001B324D" w:rsidRDefault="004C2988" w:rsidP="004C2988">
      <w:pPr>
        <w:jc w:val="both"/>
        <w:rPr>
          <w:rFonts w:cstheme="minorHAnsi"/>
          <w:lang w:val="en-US"/>
        </w:rPr>
      </w:pPr>
      <w:r w:rsidRPr="001B324D">
        <w:rPr>
          <w:rFonts w:cstheme="minorHAnsi"/>
          <w:b/>
          <w:bCs/>
          <w:lang w:val="en-US"/>
        </w:rPr>
        <w:t>Cortical and Bulk stiffness</w:t>
      </w:r>
      <w:r w:rsidR="00E723D4" w:rsidRPr="001B324D">
        <w:rPr>
          <w:rFonts w:cstheme="minorHAnsi"/>
          <w:lang w:val="en-US"/>
        </w:rPr>
        <w:t xml:space="preserve">. </w:t>
      </w:r>
      <w:r w:rsidRPr="001B324D">
        <w:rPr>
          <w:rFonts w:cstheme="minorHAnsi"/>
          <w:lang w:val="en-US"/>
        </w:rPr>
        <w:t>The calculation of the Young’s modulus of single cells based on nanoindentation experiments strongly depends on the indentation depth of the corresponding measurement. This effect is partially due to artefacts such as the finite thickness of the sample</w:t>
      </w:r>
      <w:r w:rsidRPr="00B725D2">
        <w:rPr>
          <w:rFonts w:cstheme="minorHAnsi"/>
          <w:lang w:val="en-US"/>
        </w:rPr>
        <w:fldChar w:fldCharType="begin"/>
      </w:r>
      <w:r w:rsidRPr="001B324D">
        <w:rPr>
          <w:rFonts w:cstheme="minorHAnsi"/>
          <w:lang w:val="en-US"/>
        </w:rPr>
        <w:instrText xml:space="preserve"> ADDIN EN.CITE &lt;EndNote&gt;&lt;Cite&gt;&lt;Author&gt;Dimitriadis&lt;/Author&gt;&lt;Year&gt;2002&lt;/Year&gt;&lt;RecNum&gt;3681&lt;/RecNum&gt;&lt;DisplayText&gt;&lt;style face="superscript"&gt;51&lt;/style&gt;&lt;/DisplayText&gt;&lt;record&gt;&lt;rec-number&gt;3681&lt;/rec-number&gt;&lt;foreign-keys&gt;&lt;key app="EN" db-id="tez5w9vwrttaenepvvmxxssmr5sdtef222pv" timestamp="1578600471"&gt;3681&lt;/key&gt;&lt;/foreign-keys&gt;&lt;ref-type name="Journal Article"&gt;17&lt;/ref-type&gt;&lt;contributors&gt;&lt;authors&gt;&lt;author&gt;Dimitriadis, E. K.&lt;/author&gt;&lt;author&gt;Horkay, F.&lt;/author&gt;&lt;author&gt;Maresca, J.&lt;/author&gt;&lt;author&gt;Kachar, B.&lt;/author&gt;&lt;author&gt;Chadwick, R. S.&lt;/author&gt;&lt;/authors&gt;&lt;/contributors&gt;&lt;auth-address&gt;Division of Bioengineering and Physical Science, Office of Research Services, Office of the Director, National Institute of Deafness and Other Communication Disorders, National Institutes of Health, Bethesda, MD 20892 USA. dimitria@helix.nih.gov&lt;/auth-address&gt;&lt;titles&gt;&lt;title&gt;Determination of elastic moduli of thin layers of soft material using the atomic force microscope&lt;/title&gt;&lt;secondary-title&gt;Biophys J&lt;/secondary-title&gt;&lt;/titles&gt;&lt;periodical&gt;&lt;full-title&gt;Biophys J&lt;/full-title&gt;&lt;/periodical&gt;&lt;pages&gt;2798-810&lt;/pages&gt;&lt;volume&gt;82&lt;/volume&gt;&lt;number&gt;5&lt;/number&gt;&lt;edition&gt;2002/04/20&lt;/edition&gt;&lt;keywords&gt;&lt;keyword&gt;Calibration&lt;/keyword&gt;&lt;keyword&gt;Elasticity&lt;/keyword&gt;&lt;keyword&gt;*Gels&lt;/keyword&gt;&lt;keyword&gt;Microscopy, Atomic Force/*methods&lt;/keyword&gt;&lt;keyword&gt;Microscopy, Electron/methods&lt;/keyword&gt;&lt;keyword&gt;*Microspheres&lt;/keyword&gt;&lt;keyword&gt;Models, Theoretical&lt;/keyword&gt;&lt;keyword&gt;Reproducibility of Results&lt;/keyword&gt;&lt;/keywords&gt;&lt;dates&gt;&lt;year&gt;2002&lt;/year&gt;&lt;pub-dates&gt;&lt;date&gt;May&lt;/date&gt;&lt;/pub-dates&gt;&lt;/dates&gt;&lt;isbn&gt;0006-3495 (Print)&amp;#xD;0006-3495 (Linking)&lt;/isbn&gt;&lt;accession-num&gt;11964265&lt;/accession-num&gt;&lt;urls&gt;&lt;related-urls&gt;&lt;url&gt;https://www.ncbi.nlm.nih.gov/pubmed/11964265&lt;/url&gt;&lt;/related-urls&gt;&lt;/urls&gt;&lt;custom2&gt;PMC1302067&lt;/custom2&gt;&lt;electronic-resource-num&gt;10.1016/S0006-3495(02)75620-8&lt;/electronic-resource-num&gt;&lt;/record&gt;&lt;/Cite&gt;&lt;/EndNote&gt;</w:instrText>
      </w:r>
      <w:r w:rsidRPr="00B725D2">
        <w:rPr>
          <w:rFonts w:cstheme="minorHAnsi"/>
          <w:lang w:val="en-US"/>
        </w:rPr>
        <w:fldChar w:fldCharType="separate"/>
      </w:r>
      <w:r w:rsidRPr="001B324D">
        <w:rPr>
          <w:rFonts w:cstheme="minorHAnsi"/>
          <w:noProof/>
          <w:vertAlign w:val="superscript"/>
          <w:lang w:val="en-US"/>
        </w:rPr>
        <w:t>51</w:t>
      </w:r>
      <w:r w:rsidRPr="00B725D2">
        <w:rPr>
          <w:rFonts w:cstheme="minorHAnsi"/>
          <w:lang w:val="en-US"/>
        </w:rPr>
        <w:fldChar w:fldCharType="end"/>
      </w:r>
      <w:r w:rsidRPr="001B324D">
        <w:rPr>
          <w:rFonts w:cstheme="minorHAnsi"/>
          <w:lang w:val="en-US"/>
        </w:rPr>
        <w:t xml:space="preserve"> and the parabolic approximation for the calculation of the Hertz formula</w:t>
      </w:r>
      <w:r w:rsidRPr="00B725D2">
        <w:rPr>
          <w:rFonts w:cstheme="minorHAnsi"/>
          <w:lang w:val="en-US"/>
        </w:rPr>
        <w:fldChar w:fldCharType="begin"/>
      </w:r>
      <w:r w:rsidRPr="001B324D">
        <w:rPr>
          <w:rFonts w:cstheme="minorHAnsi"/>
          <w:lang w:val="en-US"/>
        </w:rPr>
        <w:instrText xml:space="preserve"> ADDIN EN.CITE &lt;EndNote&gt;&lt;Cite&gt;&lt;Author&gt;Wu&lt;/Author&gt;&lt;Year&gt;2016&lt;/Year&gt;&lt;RecNum&gt;3683&lt;/RecNum&gt;&lt;DisplayText&gt;&lt;style face="superscript"&gt;52&lt;/style&gt;&lt;/DisplayText&gt;&lt;record&gt;&lt;rec-number&gt;3683&lt;/rec-number&gt;&lt;foreign-keys&gt;&lt;key app="EN" db-id="tez5w9vwrttaenepvvmxxssmr5sdtef222pv" timestamp="1578600615"&gt;3683&lt;/key&gt;&lt;/foreign-keys&gt;&lt;ref-type name="Journal Article"&gt;17&lt;/ref-type&gt;&lt;contributors&gt;&lt;authors&gt;&lt;author&gt;Wu, C-E.&lt;/author&gt;&lt;author&gt;Lin, K-H.&lt;/author&gt;&lt;author&gt;Juang, J-Y.&lt;/author&gt;&lt;/authors&gt;&lt;/contributors&gt;&lt;titles&gt;&lt;title&gt;Hertzian load–displacement relation holds for spherical indentation on soft elastic solids undergoing large deformations&lt;/title&gt;&lt;secondary-title&gt;Tribiology International&lt;/secondary-title&gt;&lt;/titles&gt;&lt;periodical&gt;&lt;full-title&gt;Tribiology International&lt;/full-title&gt;&lt;/periodical&gt;&lt;pages&gt;71-76&lt;/pages&gt;&lt;volume&gt;97&lt;/volume&gt;&lt;dates&gt;&lt;year&gt;2016&lt;/year&gt;&lt;/dates&gt;&lt;urls&gt;&lt;/urls&gt;&lt;/record&gt;&lt;/Cite&gt;&lt;/EndNote&gt;</w:instrText>
      </w:r>
      <w:r w:rsidRPr="00B725D2">
        <w:rPr>
          <w:rFonts w:cstheme="minorHAnsi"/>
          <w:lang w:val="en-US"/>
        </w:rPr>
        <w:fldChar w:fldCharType="separate"/>
      </w:r>
      <w:r w:rsidRPr="001B324D">
        <w:rPr>
          <w:rFonts w:cstheme="minorHAnsi"/>
          <w:noProof/>
          <w:vertAlign w:val="superscript"/>
          <w:lang w:val="en-US"/>
        </w:rPr>
        <w:t>52</w:t>
      </w:r>
      <w:r w:rsidRPr="00B725D2">
        <w:rPr>
          <w:rFonts w:cstheme="minorHAnsi"/>
          <w:lang w:val="en-US"/>
        </w:rPr>
        <w:fldChar w:fldCharType="end"/>
      </w:r>
      <w:r w:rsidRPr="001B324D">
        <w:rPr>
          <w:rFonts w:cstheme="minorHAnsi"/>
          <w:lang w:val="en-US"/>
        </w:rPr>
        <w:t>. Keeping the maximum indentation used in the calculation under about 10-15% of the thickness and 20-25% of the radius of the indenter is a rule of thumb typically used in literature (in our case, 600nm-700nm would match these requirements). Nevertheless, also for indentations lower than this threshold, a trend in the measured Young’s modulus as a function of the indentation depth appears, which is associated to the inhomogeneity of the cell</w:t>
      </w:r>
      <w:r w:rsidRPr="00B725D2">
        <w:rPr>
          <w:rFonts w:cstheme="minorHAnsi"/>
          <w:lang w:val="en-US"/>
        </w:rPr>
        <w:fldChar w:fldCharType="begin"/>
      </w:r>
      <w:r w:rsidRPr="001B324D">
        <w:rPr>
          <w:rFonts w:cstheme="minorHAnsi"/>
          <w:lang w:val="en-US"/>
        </w:rPr>
        <w:instrText xml:space="preserve"> ADDIN EN.CITE &lt;EndNote&gt;&lt;Cite&gt;&lt;Author&gt;Janel&lt;/Author&gt;&lt;Year&gt;2019&lt;/Year&gt;&lt;RecNum&gt;3684&lt;/RecNum&gt;&lt;DisplayText&gt;&lt;style face="superscript"&gt;53&lt;/style&gt;&lt;/DisplayText&gt;&lt;record&gt;&lt;rec-number&gt;3684&lt;/rec-number&gt;&lt;foreign-keys&gt;&lt;key app="EN" db-id="tez5w9vwrttaenepvvmxxssmr5sdtef222pv" timestamp="1578600826"&gt;3684&lt;/key&gt;&lt;/foreign-keys&gt;&lt;ref-type name="Journal Article"&gt;17&lt;/ref-type&gt;&lt;contributors&gt;&lt;authors&gt;&lt;author&gt;Janel, S.&lt;/author&gt;&lt;author&gt;Popoff, M.&lt;/author&gt;&lt;author&gt;Barois, N.&lt;/author&gt;&lt;author&gt;Werkmeister, E.&lt;/author&gt;&lt;author&gt;D’ivous, S.&lt;/author&gt;&lt;author&gt;Perez, F.&lt;/author&gt;&lt;author&gt;Lafont, F.&lt;/author&gt;&lt;/authors&gt;&lt;/contributors&gt;&lt;titles&gt;&lt;title&gt;Stiffness tomography of eukaryotic intracellular compartments by atomic force microscopy&lt;/title&gt;&lt;secondary-title&gt;Nanoscale&lt;/secondary-title&gt;&lt;/titles&gt;&lt;periodical&gt;&lt;full-title&gt;Nanoscale&lt;/full-title&gt;&lt;abbr-1&gt;Nanoscale&lt;/abbr-1&gt;&lt;/periodical&gt;&lt;pages&gt;10320-10328&lt;/pages&gt;&lt;volume&gt;11&lt;/volume&gt;&lt;dates&gt;&lt;year&gt;2019&lt;/year&gt;&lt;/dates&gt;&lt;urls&gt;&lt;/urls&gt;&lt;/record&gt;&lt;/Cite&gt;&lt;/EndNote&gt;</w:instrText>
      </w:r>
      <w:r w:rsidRPr="00B725D2">
        <w:rPr>
          <w:rFonts w:cstheme="minorHAnsi"/>
          <w:lang w:val="en-US"/>
        </w:rPr>
        <w:fldChar w:fldCharType="separate"/>
      </w:r>
      <w:r w:rsidRPr="001B324D">
        <w:rPr>
          <w:rFonts w:cstheme="minorHAnsi"/>
          <w:noProof/>
          <w:vertAlign w:val="superscript"/>
          <w:lang w:val="en-US"/>
        </w:rPr>
        <w:t>53</w:t>
      </w:r>
      <w:r w:rsidRPr="00B725D2">
        <w:rPr>
          <w:rFonts w:cstheme="minorHAnsi"/>
          <w:lang w:val="en-US"/>
        </w:rPr>
        <w:fldChar w:fldCharType="end"/>
      </w:r>
      <w:r w:rsidRPr="001B324D">
        <w:rPr>
          <w:rFonts w:cstheme="minorHAnsi"/>
          <w:lang w:val="en-US"/>
        </w:rPr>
        <w:t>. Here we exploited this approach, trying to isolate the elasticity of the cortical region from the bulk of the cell. The actomyosin cortex is a very thin network of cytoskeletal elements lying directly beneath the plasma membrane and present in all mammalian cells</w:t>
      </w:r>
      <w:r w:rsidRPr="00B725D2">
        <w:rPr>
          <w:rFonts w:cstheme="minorHAnsi"/>
          <w:lang w:val="en-US"/>
        </w:rPr>
        <w:fldChar w:fldCharType="begin"/>
      </w:r>
      <w:r w:rsidRPr="001B324D">
        <w:rPr>
          <w:rFonts w:cstheme="minorHAnsi"/>
          <w:lang w:val="en-US"/>
        </w:rPr>
        <w:instrText xml:space="preserve"> ADDIN EN.CITE &lt;EndNote&gt;&lt;Cite&gt;&lt;Author&gt;Chugh&lt;/Author&gt;&lt;Year&gt;2018&lt;/Year&gt;&lt;RecNum&gt;3685&lt;/RecNum&gt;&lt;DisplayText&gt;&lt;style face="superscript"&gt;54&lt;/style&gt;&lt;/DisplayText&gt;&lt;record&gt;&lt;rec-number&gt;3685&lt;/rec-number&gt;&lt;foreign-keys&gt;&lt;key app="EN" db-id="tez5w9vwrttaenepvvmxxssmr5sdtef222pv" timestamp="1578600889"&gt;3685&lt;/key&gt;&lt;/foreign-keys&gt;&lt;ref-type name="Journal Article"&gt;17&lt;/ref-type&gt;&lt;contributors&gt;&lt;authors&gt;&lt;author&gt;Chugh, P.&lt;/author&gt;&lt;author&gt;Paluch, E. K.&lt;/author&gt;&lt;/authors&gt;&lt;/contributors&gt;&lt;auth-address&gt;MRC Laboratory for Molecular Cell Biology, University College London, London WC1E 6BT, UK priyamvada.chugh.12@alumni.ucl.ac.uk e.paluch@ucl.ac.uk.&amp;#xD;Institute for the Physics of Living Systems, University College London, London WC1E 6BT, UK.&amp;#xD;Department of Physiology, Development and Neuroscience, University of Cambridge, Cambridge CB2 3DY, UK.&lt;/auth-address&gt;&lt;titles&gt;&lt;title&gt;The actin cortex at a glance&lt;/title&gt;&lt;secondary-title&gt;J Cell Sci&lt;/secondary-title&gt;&lt;/titles&gt;&lt;periodical&gt;&lt;full-title&gt;J Cell Sci&lt;/full-title&gt;&lt;/periodical&gt;&lt;volume&gt;131&lt;/volume&gt;&lt;number&gt;14&lt;/number&gt;&lt;edition&gt;2018/07/22&lt;/edition&gt;&lt;keywords&gt;&lt;keyword&gt;Actin Cytoskeleton/genetics/*metabolism&lt;/keyword&gt;&lt;keyword&gt;Actins/genetics/*metabolism&lt;/keyword&gt;&lt;keyword&gt;Animals&lt;/keyword&gt;&lt;keyword&gt;Cell Shape&lt;/keyword&gt;&lt;keyword&gt;Humans&lt;/keyword&gt;&lt;keyword&gt;Myosins/genetics/metabolism&lt;/keyword&gt;&lt;keyword&gt;*Actin&lt;/keyword&gt;&lt;keyword&gt;*Cell shape&lt;/keyword&gt;&lt;keyword&gt;*Cellular cortex&lt;/keyword&gt;&lt;keyword&gt;*Contractility&lt;/keyword&gt;&lt;keyword&gt;*Mechanics&lt;/keyword&gt;&lt;/keywords&gt;&lt;dates&gt;&lt;year&gt;2018&lt;/year&gt;&lt;pub-dates&gt;&lt;date&gt;Jul 19&lt;/date&gt;&lt;/pub-dates&gt;&lt;/dates&gt;&lt;isbn&gt;1477-9137 (Electronic)&amp;#xD;0021-9533 (Linking)&lt;/isbn&gt;&lt;accession-num&gt;30026344&lt;/accession-num&gt;&lt;urls&gt;&lt;related-urls&gt;&lt;url&gt;https://www.ncbi.nlm.nih.gov/pubmed/30026344&lt;/url&gt;&lt;/related-urls&gt;&lt;/urls&gt;&lt;custom2&gt;PMC6080608&lt;/custom2&gt;&lt;electronic-resource-num&gt;10.1242/jcs.186254&lt;/electronic-resource-num&gt;&lt;/record&gt;&lt;/Cite&gt;&lt;/EndNote&gt;</w:instrText>
      </w:r>
      <w:r w:rsidRPr="00B725D2">
        <w:rPr>
          <w:rFonts w:cstheme="minorHAnsi"/>
          <w:lang w:val="en-US"/>
        </w:rPr>
        <w:fldChar w:fldCharType="separate"/>
      </w:r>
      <w:r w:rsidRPr="001B324D">
        <w:rPr>
          <w:rFonts w:cstheme="minorHAnsi"/>
          <w:noProof/>
          <w:vertAlign w:val="superscript"/>
          <w:lang w:val="en-US"/>
        </w:rPr>
        <w:t>54</w:t>
      </w:r>
      <w:r w:rsidRPr="00B725D2">
        <w:rPr>
          <w:rFonts w:cstheme="minorHAnsi"/>
          <w:lang w:val="en-US"/>
        </w:rPr>
        <w:fldChar w:fldCharType="end"/>
      </w:r>
      <w:r w:rsidRPr="001B324D">
        <w:rPr>
          <w:rFonts w:cstheme="minorHAnsi"/>
          <w:lang w:val="en-US"/>
        </w:rPr>
        <w:t>. The thickness of this rigid and compact structure challenges current microscopy approaches, and a precise measurement is often complex, but existing estimates typically range between 200nm and 300nm</w:t>
      </w:r>
      <w:r w:rsidRPr="00B725D2">
        <w:rPr>
          <w:rFonts w:cstheme="minorHAnsi"/>
          <w:lang w:val="en-US"/>
        </w:rPr>
        <w:fldChar w:fldCharType="begin"/>
      </w:r>
      <w:r w:rsidRPr="001B324D">
        <w:rPr>
          <w:rFonts w:cstheme="minorHAnsi"/>
          <w:lang w:val="en-US"/>
        </w:rPr>
        <w:instrText xml:space="preserve"> ADDIN EN.CITE &lt;EndNote&gt;&lt;Cite&gt;&lt;Author&gt;Salbreux&lt;/Author&gt;&lt;Year&gt;2012&lt;/Year&gt;&lt;RecNum&gt;3686&lt;/RecNum&gt;&lt;DisplayText&gt;&lt;style face="superscript"&gt;55&lt;/style&gt;&lt;/DisplayText&gt;&lt;record&gt;&lt;rec-number&gt;3686&lt;/rec-number&gt;&lt;foreign-keys&gt;&lt;key app="EN" db-id="tez5w9vwrttaenepvvmxxssmr5sdtef222pv" timestamp="1578600971"&gt;3686&lt;/key&gt;&lt;/foreign-keys&gt;&lt;ref-type name="Journal Article"&gt;17&lt;/ref-type&gt;&lt;contributors&gt;&lt;authors&gt;&lt;author&gt;Salbreux, G.&lt;/author&gt;&lt;author&gt;Charras, G.&lt;/author&gt;&lt;author&gt;Paluch, E.&lt;/author&gt;&lt;/authors&gt;&lt;/contributors&gt;&lt;auth-address&gt;Max Planck Institute for the Physics of Complex Systems, Dresden, 01187, Germany. salbreux@pks.mpg.de&lt;/auth-address&gt;&lt;titles&gt;&lt;title&gt;Actin cortex mechanics and cellular morphogenesis&lt;/title&gt;&lt;secondary-title&gt;Trends Cell Biol&lt;/secondary-title&gt;&lt;/titles&gt;&lt;periodical&gt;&lt;full-title&gt;Trends Cell Biol&lt;/full-title&gt;&lt;/periodical&gt;&lt;pages&gt;536-45&lt;/pages&gt;&lt;volume&gt;22&lt;/volume&gt;&lt;number&gt;10&lt;/number&gt;&lt;edition&gt;2012/08/09&lt;/edition&gt;&lt;keywords&gt;&lt;keyword&gt;Actins/*metabolism&lt;/keyword&gt;&lt;keyword&gt;Actomyosin/metabolism&lt;/keyword&gt;&lt;keyword&gt;Animals&lt;/keyword&gt;&lt;keyword&gt;*Cell Shape&lt;/keyword&gt;&lt;keyword&gt;Humans&lt;/keyword&gt;&lt;keyword&gt;Muscle Tonus&lt;/keyword&gt;&lt;/keywords&gt;&lt;dates&gt;&lt;year&gt;2012&lt;/year&gt;&lt;pub-dates&gt;&lt;date&gt;Oct&lt;/date&gt;&lt;/pub-dates&gt;&lt;/dates&gt;&lt;isbn&gt;1879-3088 (Electronic)&amp;#xD;0962-8924 (Linking)&lt;/isbn&gt;&lt;accession-num&gt;22871642&lt;/accession-num&gt;&lt;urls&gt;&lt;related-urls&gt;&lt;url&gt;https://www.ncbi.nlm.nih.gov/pubmed/22871642&lt;/url&gt;&lt;/related-urls&gt;&lt;/urls&gt;&lt;electronic-resource-num&gt;10.1016/j.tcb.2012.07.001&lt;/electronic-resource-num&gt;&lt;/record&gt;&lt;/Cite&gt;&lt;/EndNote&gt;</w:instrText>
      </w:r>
      <w:r w:rsidRPr="00B725D2">
        <w:rPr>
          <w:rFonts w:cstheme="minorHAnsi"/>
          <w:lang w:val="en-US"/>
        </w:rPr>
        <w:fldChar w:fldCharType="separate"/>
      </w:r>
      <w:r w:rsidRPr="001B324D">
        <w:rPr>
          <w:rFonts w:cstheme="minorHAnsi"/>
          <w:noProof/>
          <w:vertAlign w:val="superscript"/>
          <w:lang w:val="en-US"/>
        </w:rPr>
        <w:t>55</w:t>
      </w:r>
      <w:r w:rsidRPr="00B725D2">
        <w:rPr>
          <w:rFonts w:cstheme="minorHAnsi"/>
          <w:lang w:val="en-US"/>
        </w:rPr>
        <w:fldChar w:fldCharType="end"/>
      </w:r>
      <w:r w:rsidRPr="001B324D">
        <w:rPr>
          <w:rFonts w:cstheme="minorHAnsi"/>
          <w:lang w:val="en-US"/>
        </w:rPr>
        <w:t>. In the current work, we selected an indentation depth of 270nm to identify the cortical region, and we call “cortical elasticity” the value of the Young’s modulus obtained evaluating all the indentation curves up to this threshold. Similarly, we call “bulk elasticity” the value of the Young’s modulus calculated up to an indentation of 640nm (10% of the tip diameter, the maximum to remain in the Hertzian regime).</w:t>
      </w:r>
    </w:p>
    <w:p w14:paraId="63E9FBEF" w14:textId="77777777" w:rsidR="00E723D4" w:rsidRPr="001B324D" w:rsidRDefault="00E723D4" w:rsidP="00E723D4">
      <w:pPr>
        <w:jc w:val="both"/>
        <w:rPr>
          <w:rFonts w:cstheme="minorHAnsi"/>
          <w:b/>
          <w:bCs/>
          <w:lang w:val="en-US"/>
        </w:rPr>
      </w:pPr>
      <w:r w:rsidRPr="001B324D">
        <w:rPr>
          <w:rFonts w:cstheme="minorHAnsi"/>
          <w:b/>
          <w:bCs/>
          <w:lang w:val="en-US"/>
        </w:rPr>
        <w:t xml:space="preserve">Data folder: SCFS data Figure 3C. </w:t>
      </w:r>
      <w:r w:rsidRPr="001B324D">
        <w:rPr>
          <w:rFonts w:cstheme="minorHAnsi"/>
          <w:lang w:val="en-US"/>
        </w:rPr>
        <w:t>Data is provided in</w:t>
      </w:r>
      <w:r w:rsidRPr="001B324D">
        <w:rPr>
          <w:rFonts w:cstheme="minorHAnsi"/>
          <w:b/>
          <w:bCs/>
          <w:lang w:val="en-US"/>
        </w:rPr>
        <w:t xml:space="preserve"> </w:t>
      </w:r>
      <w:r w:rsidRPr="001B324D">
        <w:rPr>
          <w:rFonts w:cstheme="minorHAnsi"/>
          <w:lang w:val="en-US"/>
        </w:rPr>
        <w:t>.txt format. There is also a .txt file providing experimental explanation.</w:t>
      </w:r>
    </w:p>
    <w:p w14:paraId="2272F58A" w14:textId="77777777" w:rsidR="00E723D4" w:rsidRPr="00B725D2" w:rsidRDefault="00E723D4" w:rsidP="00E723D4">
      <w:pPr>
        <w:autoSpaceDE w:val="0"/>
        <w:autoSpaceDN w:val="0"/>
        <w:adjustRightInd w:val="0"/>
        <w:spacing w:after="0" w:line="240" w:lineRule="auto"/>
        <w:rPr>
          <w:rFonts w:eastAsiaTheme="minorEastAsia" w:cs="Times New Roman"/>
        </w:rPr>
      </w:pPr>
      <w:r w:rsidRPr="001B324D">
        <w:rPr>
          <w:rFonts w:cstheme="minorHAnsi"/>
          <w:b/>
          <w:bCs/>
          <w:lang w:val="en-US"/>
        </w:rPr>
        <w:t>Figure 3c.</w:t>
      </w:r>
      <w:r w:rsidRPr="001B324D">
        <w:rPr>
          <w:rFonts w:cstheme="minorHAnsi"/>
          <w:lang w:val="en-US"/>
        </w:rPr>
        <w:t xml:space="preserve"> </w:t>
      </w:r>
      <w:r w:rsidRPr="00B725D2">
        <w:rPr>
          <w:rFonts w:eastAsiaTheme="minorEastAsia" w:cs="Times New Roman"/>
        </w:rPr>
        <w:t>OribiSIMS image of cholesterol sulphate within MSCs, d=1, r=3. Cell stiffness (assayed as Young’s modulus and measured by nanoindentation) for MSCs cultured in control, OGM and cholesterol sulphate containing media (Chol S1 = 1 μM cholesterol sulphate, Chol S2 = 2 μM cholesterol sulphate). These results show that cholesterol sulphate reduces the stiffness of the cortical and bulk cell regions.</w:t>
      </w:r>
    </w:p>
    <w:p w14:paraId="2F427052" w14:textId="77777777" w:rsidR="00E723D4" w:rsidRPr="00B725D2" w:rsidRDefault="00E723D4" w:rsidP="00E723D4">
      <w:pPr>
        <w:autoSpaceDE w:val="0"/>
        <w:autoSpaceDN w:val="0"/>
        <w:adjustRightInd w:val="0"/>
        <w:spacing w:after="0" w:line="240" w:lineRule="auto"/>
        <w:rPr>
          <w:rFonts w:eastAsiaTheme="minorEastAsia" w:cs="Times New Roman"/>
        </w:rPr>
      </w:pPr>
    </w:p>
    <w:p w14:paraId="5619B637" w14:textId="1A24E953" w:rsidR="004C2988" w:rsidRPr="001B324D" w:rsidRDefault="00E723D4" w:rsidP="00B725D2">
      <w:pPr>
        <w:autoSpaceDE w:val="0"/>
        <w:autoSpaceDN w:val="0"/>
        <w:adjustRightInd w:val="0"/>
        <w:spacing w:after="0" w:line="240" w:lineRule="auto"/>
        <w:rPr>
          <w:rFonts w:cstheme="minorHAnsi"/>
        </w:rPr>
      </w:pPr>
      <w:r w:rsidRPr="001B324D">
        <w:rPr>
          <w:rFonts w:cstheme="minorHAnsi"/>
          <w:b/>
          <w:bCs/>
          <w:lang w:val="en-US"/>
        </w:rPr>
        <w:t>Figure 5d</w:t>
      </w:r>
      <w:r w:rsidRPr="00B725D2">
        <w:rPr>
          <w:rFonts w:cstheme="minorHAnsi"/>
          <w:i/>
          <w:iCs/>
        </w:rPr>
        <w:t xml:space="preserve"> </w:t>
      </w:r>
      <w:r w:rsidRPr="00B725D2">
        <w:rPr>
          <w:rFonts w:eastAsiaTheme="minorEastAsia" w:cs="Times New Roman"/>
        </w:rPr>
        <w:t xml:space="preserve">Cell stiffness (assayed as Young’s modulus and measured by nanoindentation) for MSCs cultured in control, OGM and Fludrocortisone acetate containing media (FA= 1 μM). </w:t>
      </w:r>
    </w:p>
    <w:p w14:paraId="33703A64" w14:textId="77777777" w:rsidR="004C2988" w:rsidRPr="001B324D" w:rsidRDefault="004C2988" w:rsidP="004C2988">
      <w:pPr>
        <w:jc w:val="both"/>
        <w:rPr>
          <w:rFonts w:cstheme="minorHAnsi"/>
        </w:rPr>
      </w:pPr>
    </w:p>
    <w:p w14:paraId="737CE312" w14:textId="77777777" w:rsidR="004C2988" w:rsidRPr="001B324D" w:rsidRDefault="004C2988" w:rsidP="004C2988">
      <w:pPr>
        <w:jc w:val="both"/>
        <w:rPr>
          <w:rFonts w:cstheme="minorHAnsi"/>
        </w:rPr>
      </w:pPr>
      <w:r w:rsidRPr="001B324D">
        <w:rPr>
          <w:rFonts w:cstheme="minorHAnsi"/>
          <w:b/>
          <w:bCs/>
        </w:rPr>
        <w:t xml:space="preserve">Statistics. </w:t>
      </w:r>
      <w:r w:rsidRPr="001B324D">
        <w:rPr>
          <w:rFonts w:cstheme="minorHAnsi"/>
        </w:rPr>
        <w:t xml:space="preserve">Statistical analysis of the effects of nanovibration and osteogenic media on ostegenic gene expression through qRT-PCR was performed by one-way ANOVA with Holm-Sidak’s multiple comparison test, data are means </w:t>
      </w:r>
      <w:r w:rsidRPr="001B324D">
        <w:rPr>
          <w:rFonts w:cstheme="minorHAnsi"/>
        </w:rPr>
        <w:sym w:font="Symbol" w:char="F0B1"/>
      </w:r>
      <w:r w:rsidRPr="001B324D">
        <w:rPr>
          <w:rFonts w:cstheme="minorHAnsi"/>
        </w:rPr>
        <w:t xml:space="preserve">SEM or </w:t>
      </w:r>
      <w:r w:rsidRPr="001B324D">
        <w:rPr>
          <w:rFonts w:cstheme="minorHAnsi"/>
        </w:rPr>
        <w:sym w:font="Symbol" w:char="F0B1"/>
      </w:r>
      <w:r w:rsidRPr="001B324D">
        <w:rPr>
          <w:rFonts w:cstheme="minorHAnsi"/>
        </w:rPr>
        <w:t>SD. Statistical analysis of off-target gene expression induction by nanovibration or osteogenic media was conducted through Kruskal-Wallis with Dunn’s multiple comparisons test. Alkaline phosphatase assay data was statistically analysed through Kruskal-Wallis with Dunn’s multiple comparisons test. Bioactive small molecule-mediated induction of osteogenic genes was statistically analysed through Kruskal-Wallis with Dunn’s multiple comparisons test. AlamarBlue experiments were statistically compared by one-way ANOVA with Geisser-Greenhouse correction and Tukey multiple comparison test. All statistical analysis was performed using GraphPad Prism Software (v8.0.0; GraphPad Software Inc.)</w:t>
      </w:r>
    </w:p>
    <w:p w14:paraId="19201417" w14:textId="77777777" w:rsidR="004C2988" w:rsidRPr="001B324D" w:rsidRDefault="004C2988" w:rsidP="004C2988">
      <w:pPr>
        <w:jc w:val="both"/>
        <w:rPr>
          <w:rFonts w:cstheme="minorHAnsi"/>
        </w:rPr>
      </w:pPr>
      <w:r w:rsidRPr="001B324D">
        <w:rPr>
          <w:rFonts w:cstheme="minorHAnsi"/>
        </w:rPr>
        <w:t>Please note that we denote replicates as follows: number of donors that were used for the particular experiment (i.e. experimental repeats) = d, replicates (i.e. number of wells) = r and technical replicates for qPCR etc to test pipetting error = t (if used). Full information is given in table 3.</w:t>
      </w:r>
    </w:p>
    <w:p w14:paraId="7EAF7538" w14:textId="3AF7DE60" w:rsidR="004C2988" w:rsidRDefault="004C2988" w:rsidP="004C2988">
      <w:pPr>
        <w:jc w:val="both"/>
        <w:rPr>
          <w:rFonts w:cstheme="minorHAnsi"/>
        </w:rPr>
      </w:pPr>
    </w:p>
    <w:p w14:paraId="521ADA3F" w14:textId="6B3386C4" w:rsidR="00284996" w:rsidRDefault="00284996" w:rsidP="004C2988">
      <w:pPr>
        <w:jc w:val="both"/>
        <w:rPr>
          <w:rFonts w:cstheme="minorHAnsi"/>
        </w:rPr>
      </w:pPr>
    </w:p>
    <w:p w14:paraId="32C5EBEA" w14:textId="77777777" w:rsidR="00284996" w:rsidRPr="001B324D" w:rsidRDefault="00284996" w:rsidP="004C2988">
      <w:pPr>
        <w:jc w:val="both"/>
        <w:rPr>
          <w:rFonts w:cstheme="minorHAnsi"/>
        </w:rPr>
      </w:pPr>
    </w:p>
    <w:p w14:paraId="43364412" w14:textId="77777777" w:rsidR="00F67482" w:rsidRPr="001B4659" w:rsidRDefault="00F67482" w:rsidP="00F67482">
      <w:pPr>
        <w:jc w:val="both"/>
        <w:rPr>
          <w:rFonts w:cstheme="minorHAnsi"/>
          <w:i/>
          <w:iCs/>
        </w:rPr>
      </w:pPr>
      <w:r w:rsidRPr="001B4659">
        <w:rPr>
          <w:rFonts w:cstheme="minorHAnsi"/>
          <w:b/>
          <w:bCs/>
          <w:i/>
          <w:iCs/>
        </w:rPr>
        <w:t xml:space="preserve">Table 3. </w:t>
      </w:r>
      <w:r w:rsidRPr="001B4659">
        <w:rPr>
          <w:rFonts w:cstheme="minorHAnsi"/>
          <w:i/>
          <w:iCs/>
        </w:rPr>
        <w:t>Replicates used for each experiment.</w:t>
      </w:r>
    </w:p>
    <w:p w14:paraId="13DE2EC6" w14:textId="77777777" w:rsidR="00F67482" w:rsidRPr="001B4659" w:rsidRDefault="00F67482" w:rsidP="00F67482">
      <w:pPr>
        <w:pStyle w:val="Paragraph"/>
        <w:ind w:firstLine="0"/>
        <w:rPr>
          <w:i/>
          <w:iCs/>
          <w:lang w:val="en-GB"/>
        </w:rPr>
      </w:pPr>
    </w:p>
    <w:tbl>
      <w:tblPr>
        <w:tblStyle w:val="TableGrid"/>
        <w:tblW w:w="9231" w:type="dxa"/>
        <w:tblLook w:val="04A0" w:firstRow="1" w:lastRow="0" w:firstColumn="1" w:lastColumn="0" w:noHBand="0" w:noVBand="1"/>
      </w:tblPr>
      <w:tblGrid>
        <w:gridCol w:w="871"/>
        <w:gridCol w:w="4513"/>
        <w:gridCol w:w="1274"/>
        <w:gridCol w:w="1275"/>
        <w:gridCol w:w="1298"/>
      </w:tblGrid>
      <w:tr w:rsidR="00F67482" w:rsidRPr="001B4659" w14:paraId="732EBD6B" w14:textId="77777777" w:rsidTr="001B4659">
        <w:tc>
          <w:tcPr>
            <w:tcW w:w="846" w:type="dxa"/>
            <w:shd w:val="clear" w:color="auto" w:fill="auto"/>
          </w:tcPr>
          <w:p w14:paraId="4DB5194D" w14:textId="77777777" w:rsidR="00F67482" w:rsidRPr="00284996" w:rsidRDefault="00F67482" w:rsidP="00A75089">
            <w:pPr>
              <w:rPr>
                <w:b/>
                <w:bCs/>
              </w:rPr>
            </w:pPr>
            <w:r w:rsidRPr="00284996">
              <w:rPr>
                <w:b/>
                <w:bCs/>
              </w:rPr>
              <w:t>Figure</w:t>
            </w:r>
          </w:p>
        </w:tc>
        <w:tc>
          <w:tcPr>
            <w:tcW w:w="4536" w:type="dxa"/>
            <w:shd w:val="clear" w:color="auto" w:fill="auto"/>
          </w:tcPr>
          <w:p w14:paraId="379881BB" w14:textId="77777777" w:rsidR="00F67482" w:rsidRPr="00284996" w:rsidRDefault="00F67482" w:rsidP="00A75089">
            <w:pPr>
              <w:rPr>
                <w:b/>
                <w:bCs/>
              </w:rPr>
            </w:pPr>
            <w:r w:rsidRPr="00284996">
              <w:rPr>
                <w:b/>
                <w:bCs/>
              </w:rPr>
              <w:t>Experiment</w:t>
            </w:r>
          </w:p>
        </w:tc>
        <w:tc>
          <w:tcPr>
            <w:tcW w:w="1276" w:type="dxa"/>
            <w:shd w:val="clear" w:color="auto" w:fill="auto"/>
          </w:tcPr>
          <w:p w14:paraId="70B5A5D8" w14:textId="77777777" w:rsidR="00F67482" w:rsidRPr="00284996" w:rsidRDefault="00F67482" w:rsidP="00A75089">
            <w:pPr>
              <w:rPr>
                <w:b/>
                <w:bCs/>
              </w:rPr>
            </w:pPr>
            <w:r w:rsidRPr="00284996">
              <w:rPr>
                <w:b/>
                <w:bCs/>
              </w:rPr>
              <w:t>Cells from X Number of Donors</w:t>
            </w:r>
          </w:p>
        </w:tc>
        <w:tc>
          <w:tcPr>
            <w:tcW w:w="1275" w:type="dxa"/>
            <w:shd w:val="clear" w:color="auto" w:fill="auto"/>
          </w:tcPr>
          <w:p w14:paraId="03A8312E" w14:textId="77777777" w:rsidR="00F67482" w:rsidRPr="00284996" w:rsidRDefault="00F67482" w:rsidP="00A75089">
            <w:pPr>
              <w:rPr>
                <w:b/>
                <w:bCs/>
              </w:rPr>
            </w:pPr>
            <w:r w:rsidRPr="00284996">
              <w:rPr>
                <w:b/>
                <w:bCs/>
              </w:rPr>
              <w:t>Well Replicates per group</w:t>
            </w:r>
          </w:p>
        </w:tc>
        <w:tc>
          <w:tcPr>
            <w:tcW w:w="1298" w:type="dxa"/>
            <w:shd w:val="clear" w:color="auto" w:fill="auto"/>
          </w:tcPr>
          <w:p w14:paraId="66735FCA" w14:textId="77777777" w:rsidR="00F67482" w:rsidRPr="00284996" w:rsidRDefault="00F67482" w:rsidP="00A75089">
            <w:pPr>
              <w:rPr>
                <w:b/>
                <w:bCs/>
              </w:rPr>
            </w:pPr>
            <w:r w:rsidRPr="00284996">
              <w:rPr>
                <w:b/>
                <w:bCs/>
              </w:rPr>
              <w:t>Technical Replicates per group</w:t>
            </w:r>
          </w:p>
        </w:tc>
      </w:tr>
      <w:tr w:rsidR="00F67482" w:rsidRPr="001B4659" w14:paraId="0FD97F67" w14:textId="77777777" w:rsidTr="001B4659">
        <w:tc>
          <w:tcPr>
            <w:tcW w:w="846" w:type="dxa"/>
            <w:shd w:val="clear" w:color="auto" w:fill="auto"/>
          </w:tcPr>
          <w:p w14:paraId="6325A76F" w14:textId="77777777" w:rsidR="00F67482" w:rsidRPr="001B4659" w:rsidRDefault="00F67482" w:rsidP="00A75089">
            <w:r w:rsidRPr="001B4659">
              <w:t>1D, S2</w:t>
            </w:r>
          </w:p>
        </w:tc>
        <w:tc>
          <w:tcPr>
            <w:tcW w:w="4536" w:type="dxa"/>
            <w:shd w:val="clear" w:color="auto" w:fill="auto"/>
          </w:tcPr>
          <w:p w14:paraId="36952704" w14:textId="77777777" w:rsidR="00F67482" w:rsidRPr="001B4659" w:rsidRDefault="00F67482" w:rsidP="00A75089">
            <w:r w:rsidRPr="001B4659">
              <w:t>Nanovibration/ OGM osteogenic gene expression analysis- qRT-PCR</w:t>
            </w:r>
          </w:p>
        </w:tc>
        <w:tc>
          <w:tcPr>
            <w:tcW w:w="1276" w:type="dxa"/>
            <w:shd w:val="clear" w:color="auto" w:fill="auto"/>
          </w:tcPr>
          <w:p w14:paraId="13068831" w14:textId="77777777" w:rsidR="00F67482" w:rsidRPr="001B4659" w:rsidRDefault="00F67482" w:rsidP="00A75089">
            <w:r w:rsidRPr="001B4659">
              <w:t>1</w:t>
            </w:r>
          </w:p>
        </w:tc>
        <w:tc>
          <w:tcPr>
            <w:tcW w:w="1275" w:type="dxa"/>
            <w:shd w:val="clear" w:color="auto" w:fill="auto"/>
          </w:tcPr>
          <w:p w14:paraId="7CA37B11" w14:textId="77777777" w:rsidR="00F67482" w:rsidRPr="001B4659" w:rsidRDefault="00F67482" w:rsidP="00A75089">
            <w:r w:rsidRPr="001B4659">
              <w:t>4</w:t>
            </w:r>
          </w:p>
        </w:tc>
        <w:tc>
          <w:tcPr>
            <w:tcW w:w="1298" w:type="dxa"/>
            <w:shd w:val="clear" w:color="auto" w:fill="auto"/>
          </w:tcPr>
          <w:p w14:paraId="26B52F04" w14:textId="77777777" w:rsidR="00F67482" w:rsidRPr="001B4659" w:rsidRDefault="00F67482" w:rsidP="00A75089">
            <w:r w:rsidRPr="001B4659">
              <w:t>3</w:t>
            </w:r>
          </w:p>
        </w:tc>
      </w:tr>
      <w:tr w:rsidR="00F67482" w:rsidRPr="001B4659" w14:paraId="42B0075C" w14:textId="77777777" w:rsidTr="001B4659">
        <w:tc>
          <w:tcPr>
            <w:tcW w:w="846" w:type="dxa"/>
            <w:shd w:val="clear" w:color="auto" w:fill="auto"/>
          </w:tcPr>
          <w:p w14:paraId="25F948D1" w14:textId="77777777" w:rsidR="00F67482" w:rsidRPr="001B4659" w:rsidRDefault="00F67482" w:rsidP="00A75089">
            <w:r w:rsidRPr="001B4659">
              <w:t>1E, S3E</w:t>
            </w:r>
          </w:p>
        </w:tc>
        <w:tc>
          <w:tcPr>
            <w:tcW w:w="4536" w:type="dxa"/>
            <w:shd w:val="clear" w:color="auto" w:fill="auto"/>
          </w:tcPr>
          <w:p w14:paraId="676B4ED1" w14:textId="77777777" w:rsidR="00F67482" w:rsidRPr="001B4659" w:rsidRDefault="00F67482" w:rsidP="00A75089">
            <w:r w:rsidRPr="001B4659">
              <w:t>Alkaline Phosphatase Activity assay</w:t>
            </w:r>
          </w:p>
        </w:tc>
        <w:tc>
          <w:tcPr>
            <w:tcW w:w="1276" w:type="dxa"/>
            <w:shd w:val="clear" w:color="auto" w:fill="auto"/>
          </w:tcPr>
          <w:p w14:paraId="1ABBA06A" w14:textId="77777777" w:rsidR="00F67482" w:rsidRPr="001B4659" w:rsidRDefault="00F67482" w:rsidP="00A75089">
            <w:r w:rsidRPr="001B4659">
              <w:t>3</w:t>
            </w:r>
          </w:p>
        </w:tc>
        <w:tc>
          <w:tcPr>
            <w:tcW w:w="1275" w:type="dxa"/>
            <w:shd w:val="clear" w:color="auto" w:fill="auto"/>
          </w:tcPr>
          <w:p w14:paraId="2B05B8FB" w14:textId="77777777" w:rsidR="00F67482" w:rsidRPr="001B4659" w:rsidRDefault="00F67482" w:rsidP="00A75089">
            <w:r w:rsidRPr="001B4659">
              <w:t>2</w:t>
            </w:r>
          </w:p>
        </w:tc>
        <w:tc>
          <w:tcPr>
            <w:tcW w:w="1298" w:type="dxa"/>
            <w:shd w:val="clear" w:color="auto" w:fill="auto"/>
          </w:tcPr>
          <w:p w14:paraId="1596510C" w14:textId="77777777" w:rsidR="00F67482" w:rsidRPr="001B4659" w:rsidRDefault="00F67482" w:rsidP="00A75089">
            <w:r w:rsidRPr="001B4659">
              <w:t>3</w:t>
            </w:r>
          </w:p>
        </w:tc>
      </w:tr>
      <w:tr w:rsidR="00F67482" w:rsidRPr="001B4659" w14:paraId="56E179EA" w14:textId="77777777" w:rsidTr="001B4659">
        <w:tc>
          <w:tcPr>
            <w:tcW w:w="846" w:type="dxa"/>
            <w:shd w:val="clear" w:color="auto" w:fill="auto"/>
          </w:tcPr>
          <w:p w14:paraId="761731A1" w14:textId="77777777" w:rsidR="00F67482" w:rsidRPr="001B4659" w:rsidRDefault="00F67482" w:rsidP="00A75089">
            <w:r w:rsidRPr="001B4659">
              <w:t>1F, S3F</w:t>
            </w:r>
          </w:p>
        </w:tc>
        <w:tc>
          <w:tcPr>
            <w:tcW w:w="4536" w:type="dxa"/>
            <w:shd w:val="clear" w:color="auto" w:fill="auto"/>
          </w:tcPr>
          <w:p w14:paraId="72D7EC30" w14:textId="77777777" w:rsidR="00F67482" w:rsidRPr="001B4659" w:rsidRDefault="00F67482" w:rsidP="00A75089">
            <w:r w:rsidRPr="001B4659">
              <w:t>Off-target gene expression in nanovibration, OGM stimulated cells- qRT-PCR</w:t>
            </w:r>
          </w:p>
        </w:tc>
        <w:tc>
          <w:tcPr>
            <w:tcW w:w="1276" w:type="dxa"/>
            <w:shd w:val="clear" w:color="auto" w:fill="auto"/>
          </w:tcPr>
          <w:p w14:paraId="608CF3A2" w14:textId="77777777" w:rsidR="00F67482" w:rsidRPr="001B4659" w:rsidRDefault="00F67482" w:rsidP="00A75089">
            <w:r w:rsidRPr="001B4659">
              <w:t>3</w:t>
            </w:r>
          </w:p>
        </w:tc>
        <w:tc>
          <w:tcPr>
            <w:tcW w:w="1275" w:type="dxa"/>
            <w:shd w:val="clear" w:color="auto" w:fill="auto"/>
          </w:tcPr>
          <w:p w14:paraId="1A6B73FB" w14:textId="77777777" w:rsidR="00F67482" w:rsidRPr="001B4659" w:rsidRDefault="00F67482" w:rsidP="00A75089">
            <w:r w:rsidRPr="001B4659">
              <w:t>3 (pooled)</w:t>
            </w:r>
          </w:p>
        </w:tc>
        <w:tc>
          <w:tcPr>
            <w:tcW w:w="1298" w:type="dxa"/>
            <w:shd w:val="clear" w:color="auto" w:fill="auto"/>
          </w:tcPr>
          <w:p w14:paraId="274D2DC4" w14:textId="77777777" w:rsidR="00F67482" w:rsidRPr="001B4659" w:rsidRDefault="00F67482" w:rsidP="00A75089">
            <w:r w:rsidRPr="001B4659">
              <w:t>3</w:t>
            </w:r>
          </w:p>
        </w:tc>
      </w:tr>
      <w:tr w:rsidR="00F67482" w:rsidRPr="001B4659" w14:paraId="42236975" w14:textId="77777777" w:rsidTr="001B4659">
        <w:tc>
          <w:tcPr>
            <w:tcW w:w="846" w:type="dxa"/>
            <w:shd w:val="clear" w:color="auto" w:fill="auto"/>
          </w:tcPr>
          <w:p w14:paraId="230EEB50" w14:textId="77777777" w:rsidR="00F67482" w:rsidRPr="001B4659" w:rsidRDefault="00F67482" w:rsidP="00A75089">
            <w:r w:rsidRPr="001B4659">
              <w:t>2</w:t>
            </w:r>
          </w:p>
        </w:tc>
        <w:tc>
          <w:tcPr>
            <w:tcW w:w="4536" w:type="dxa"/>
            <w:shd w:val="clear" w:color="auto" w:fill="auto"/>
          </w:tcPr>
          <w:p w14:paraId="0E6625B8" w14:textId="77777777" w:rsidR="00F67482" w:rsidRPr="001B4659" w:rsidRDefault="00F67482" w:rsidP="00A75089">
            <w:r w:rsidRPr="001B4659">
              <w:t>Metabolomics</w:t>
            </w:r>
          </w:p>
        </w:tc>
        <w:tc>
          <w:tcPr>
            <w:tcW w:w="1276" w:type="dxa"/>
            <w:shd w:val="clear" w:color="auto" w:fill="auto"/>
          </w:tcPr>
          <w:p w14:paraId="7FC1CC85" w14:textId="77777777" w:rsidR="00F67482" w:rsidRPr="001B4659" w:rsidRDefault="00F67482" w:rsidP="00A75089">
            <w:r w:rsidRPr="001B4659">
              <w:t>1</w:t>
            </w:r>
          </w:p>
        </w:tc>
        <w:tc>
          <w:tcPr>
            <w:tcW w:w="1275" w:type="dxa"/>
            <w:shd w:val="clear" w:color="auto" w:fill="auto"/>
          </w:tcPr>
          <w:p w14:paraId="48D011DD" w14:textId="77777777" w:rsidR="00F67482" w:rsidRPr="001B4659" w:rsidRDefault="00F67482" w:rsidP="00A75089">
            <w:r w:rsidRPr="001B4659">
              <w:t>4</w:t>
            </w:r>
          </w:p>
        </w:tc>
        <w:tc>
          <w:tcPr>
            <w:tcW w:w="1298" w:type="dxa"/>
            <w:shd w:val="clear" w:color="auto" w:fill="auto"/>
          </w:tcPr>
          <w:p w14:paraId="714A1563" w14:textId="77777777" w:rsidR="00F67482" w:rsidRPr="001B4659" w:rsidRDefault="00F67482" w:rsidP="00A75089">
            <w:r w:rsidRPr="001B4659">
              <w:t>1</w:t>
            </w:r>
          </w:p>
        </w:tc>
      </w:tr>
      <w:tr w:rsidR="00F67482" w:rsidRPr="001B4659" w14:paraId="239E3F2E" w14:textId="77777777" w:rsidTr="001B4659">
        <w:tc>
          <w:tcPr>
            <w:tcW w:w="846" w:type="dxa"/>
            <w:shd w:val="clear" w:color="auto" w:fill="auto"/>
          </w:tcPr>
          <w:p w14:paraId="639175F5" w14:textId="77777777" w:rsidR="00F67482" w:rsidRPr="001B4659" w:rsidRDefault="00F67482" w:rsidP="00A75089">
            <w:r w:rsidRPr="001B4659">
              <w:t>3A</w:t>
            </w:r>
          </w:p>
        </w:tc>
        <w:tc>
          <w:tcPr>
            <w:tcW w:w="4536" w:type="dxa"/>
            <w:shd w:val="clear" w:color="auto" w:fill="auto"/>
          </w:tcPr>
          <w:p w14:paraId="5E672AA5" w14:textId="77777777" w:rsidR="00F67482" w:rsidRPr="001B4659" w:rsidRDefault="00F67482" w:rsidP="00A75089">
            <w:r w:rsidRPr="001B4659">
              <w:t>Metabolite compounds osteogenic gene expression- qRT-PCR</w:t>
            </w:r>
          </w:p>
        </w:tc>
        <w:tc>
          <w:tcPr>
            <w:tcW w:w="1276" w:type="dxa"/>
            <w:shd w:val="clear" w:color="auto" w:fill="auto"/>
          </w:tcPr>
          <w:p w14:paraId="36DBD256" w14:textId="77777777" w:rsidR="00F67482" w:rsidRPr="001B4659" w:rsidRDefault="00F67482" w:rsidP="00A75089">
            <w:r w:rsidRPr="001B4659">
              <w:t>1</w:t>
            </w:r>
          </w:p>
        </w:tc>
        <w:tc>
          <w:tcPr>
            <w:tcW w:w="1275" w:type="dxa"/>
            <w:shd w:val="clear" w:color="auto" w:fill="auto"/>
          </w:tcPr>
          <w:p w14:paraId="2A20F147" w14:textId="77777777" w:rsidR="00F67482" w:rsidRPr="001B4659" w:rsidRDefault="00F67482" w:rsidP="00A75089">
            <w:r w:rsidRPr="001B4659">
              <w:t>3</w:t>
            </w:r>
          </w:p>
        </w:tc>
        <w:tc>
          <w:tcPr>
            <w:tcW w:w="1298" w:type="dxa"/>
            <w:shd w:val="clear" w:color="auto" w:fill="auto"/>
          </w:tcPr>
          <w:p w14:paraId="4CD507EF" w14:textId="77777777" w:rsidR="00F67482" w:rsidRPr="001B4659" w:rsidRDefault="00F67482" w:rsidP="00A75089">
            <w:r w:rsidRPr="001B4659">
              <w:t>3</w:t>
            </w:r>
          </w:p>
        </w:tc>
      </w:tr>
      <w:tr w:rsidR="00F67482" w:rsidRPr="001B4659" w14:paraId="1A837935" w14:textId="77777777" w:rsidTr="001B4659">
        <w:tc>
          <w:tcPr>
            <w:tcW w:w="846" w:type="dxa"/>
            <w:shd w:val="clear" w:color="auto" w:fill="auto"/>
          </w:tcPr>
          <w:p w14:paraId="08EA9C02" w14:textId="77777777" w:rsidR="00F67482" w:rsidRPr="001B4659" w:rsidRDefault="00F67482" w:rsidP="00A75089">
            <w:r w:rsidRPr="001B4659">
              <w:t>3C</w:t>
            </w:r>
          </w:p>
        </w:tc>
        <w:tc>
          <w:tcPr>
            <w:tcW w:w="4536" w:type="dxa"/>
            <w:shd w:val="clear" w:color="auto" w:fill="auto"/>
          </w:tcPr>
          <w:p w14:paraId="2B6FB977" w14:textId="77777777" w:rsidR="00F67482" w:rsidRPr="001B4659" w:rsidRDefault="00F67482" w:rsidP="00A75089">
            <w:r w:rsidRPr="001B4659">
              <w:t>Nanoindentation</w:t>
            </w:r>
          </w:p>
        </w:tc>
        <w:tc>
          <w:tcPr>
            <w:tcW w:w="1276" w:type="dxa"/>
            <w:shd w:val="clear" w:color="auto" w:fill="auto"/>
          </w:tcPr>
          <w:p w14:paraId="782AE1AB" w14:textId="77777777" w:rsidR="00F67482" w:rsidRPr="001B4659" w:rsidRDefault="00F67482" w:rsidP="00A75089">
            <w:r w:rsidRPr="001B4659">
              <w:t>2</w:t>
            </w:r>
          </w:p>
        </w:tc>
        <w:tc>
          <w:tcPr>
            <w:tcW w:w="1275" w:type="dxa"/>
            <w:shd w:val="clear" w:color="auto" w:fill="auto"/>
          </w:tcPr>
          <w:p w14:paraId="20205C5A" w14:textId="77777777" w:rsidR="00F67482" w:rsidRPr="001B4659" w:rsidRDefault="00F67482" w:rsidP="00A75089">
            <w:r w:rsidRPr="001B4659">
              <w:t>2</w:t>
            </w:r>
          </w:p>
        </w:tc>
        <w:tc>
          <w:tcPr>
            <w:tcW w:w="1298" w:type="dxa"/>
            <w:shd w:val="clear" w:color="auto" w:fill="auto"/>
          </w:tcPr>
          <w:p w14:paraId="1483ACA9" w14:textId="77777777" w:rsidR="00F67482" w:rsidRPr="001B4659" w:rsidRDefault="00F67482" w:rsidP="00A75089">
            <w:r w:rsidRPr="001B4659">
              <w:t>&gt;100</w:t>
            </w:r>
          </w:p>
        </w:tc>
      </w:tr>
      <w:tr w:rsidR="00F67482" w:rsidRPr="001B4659" w14:paraId="49662C19" w14:textId="77777777" w:rsidTr="001B4659">
        <w:tc>
          <w:tcPr>
            <w:tcW w:w="846" w:type="dxa"/>
            <w:shd w:val="clear" w:color="auto" w:fill="auto"/>
          </w:tcPr>
          <w:p w14:paraId="40CDA75E" w14:textId="77777777" w:rsidR="00F67482" w:rsidRPr="001B4659" w:rsidRDefault="00F67482" w:rsidP="00A75089">
            <w:r w:rsidRPr="001B4659">
              <w:t>4A</w:t>
            </w:r>
          </w:p>
        </w:tc>
        <w:tc>
          <w:tcPr>
            <w:tcW w:w="4536" w:type="dxa"/>
            <w:shd w:val="clear" w:color="auto" w:fill="auto"/>
          </w:tcPr>
          <w:p w14:paraId="2C9A9512" w14:textId="77777777" w:rsidR="00F67482" w:rsidRPr="001B4659" w:rsidRDefault="00F67482" w:rsidP="00A75089">
            <w:r w:rsidRPr="001B4659">
              <w:t>Alamar Blue</w:t>
            </w:r>
          </w:p>
        </w:tc>
        <w:tc>
          <w:tcPr>
            <w:tcW w:w="1276" w:type="dxa"/>
            <w:shd w:val="clear" w:color="auto" w:fill="auto"/>
          </w:tcPr>
          <w:p w14:paraId="415597CD" w14:textId="77777777" w:rsidR="00F67482" w:rsidRPr="001B4659" w:rsidRDefault="00F67482" w:rsidP="00A75089">
            <w:r w:rsidRPr="001B4659">
              <w:t>2</w:t>
            </w:r>
          </w:p>
        </w:tc>
        <w:tc>
          <w:tcPr>
            <w:tcW w:w="1275" w:type="dxa"/>
            <w:shd w:val="clear" w:color="auto" w:fill="auto"/>
          </w:tcPr>
          <w:p w14:paraId="0BAD5929" w14:textId="77777777" w:rsidR="00F67482" w:rsidRPr="001B4659" w:rsidRDefault="00F67482" w:rsidP="00A75089">
            <w:r w:rsidRPr="001B4659">
              <w:t>2</w:t>
            </w:r>
          </w:p>
        </w:tc>
        <w:tc>
          <w:tcPr>
            <w:tcW w:w="1298" w:type="dxa"/>
            <w:shd w:val="clear" w:color="auto" w:fill="auto"/>
          </w:tcPr>
          <w:p w14:paraId="14422A87" w14:textId="77777777" w:rsidR="00F67482" w:rsidRPr="001B4659" w:rsidRDefault="00F67482" w:rsidP="00A75089">
            <w:r w:rsidRPr="001B4659">
              <w:t>3</w:t>
            </w:r>
          </w:p>
        </w:tc>
      </w:tr>
      <w:tr w:rsidR="00F67482" w:rsidRPr="001B4659" w14:paraId="38232C9A" w14:textId="77777777" w:rsidTr="001B4659">
        <w:tc>
          <w:tcPr>
            <w:tcW w:w="846" w:type="dxa"/>
            <w:shd w:val="clear" w:color="auto" w:fill="auto"/>
          </w:tcPr>
          <w:p w14:paraId="6FB6979E" w14:textId="77777777" w:rsidR="00F67482" w:rsidRPr="001B4659" w:rsidRDefault="00F67482" w:rsidP="00A75089">
            <w:r w:rsidRPr="001B4659">
              <w:t>4B</w:t>
            </w:r>
          </w:p>
        </w:tc>
        <w:tc>
          <w:tcPr>
            <w:tcW w:w="4536" w:type="dxa"/>
            <w:shd w:val="clear" w:color="auto" w:fill="auto"/>
          </w:tcPr>
          <w:p w14:paraId="4AE36EC0" w14:textId="77777777" w:rsidR="00F67482" w:rsidRPr="001B4659" w:rsidRDefault="00F67482" w:rsidP="00A75089">
            <w:r w:rsidRPr="001B4659">
              <w:t xml:space="preserve">Metabolite compounds induction of osteogenic gene expression qRT-PCR </w:t>
            </w:r>
          </w:p>
        </w:tc>
        <w:tc>
          <w:tcPr>
            <w:tcW w:w="1276" w:type="dxa"/>
            <w:shd w:val="clear" w:color="auto" w:fill="auto"/>
          </w:tcPr>
          <w:p w14:paraId="121C9A63" w14:textId="77777777" w:rsidR="00F67482" w:rsidRPr="001B4659" w:rsidRDefault="00F67482" w:rsidP="00A75089">
            <w:r w:rsidRPr="001B4659">
              <w:t>4</w:t>
            </w:r>
          </w:p>
        </w:tc>
        <w:tc>
          <w:tcPr>
            <w:tcW w:w="1275" w:type="dxa"/>
            <w:shd w:val="clear" w:color="auto" w:fill="auto"/>
          </w:tcPr>
          <w:p w14:paraId="6E5B8B3F" w14:textId="77777777" w:rsidR="00F67482" w:rsidRPr="001B4659" w:rsidRDefault="00F67482" w:rsidP="00A75089">
            <w:r w:rsidRPr="001B4659">
              <w:t>3</w:t>
            </w:r>
          </w:p>
        </w:tc>
        <w:tc>
          <w:tcPr>
            <w:tcW w:w="1298" w:type="dxa"/>
            <w:shd w:val="clear" w:color="auto" w:fill="auto"/>
          </w:tcPr>
          <w:p w14:paraId="48F9F46F" w14:textId="77777777" w:rsidR="00F67482" w:rsidRPr="001B4659" w:rsidRDefault="00F67482" w:rsidP="00A75089">
            <w:r w:rsidRPr="001B4659">
              <w:t>3</w:t>
            </w:r>
          </w:p>
        </w:tc>
      </w:tr>
      <w:tr w:rsidR="00F67482" w:rsidRPr="001B4659" w14:paraId="2EACC5EF" w14:textId="77777777" w:rsidTr="001B4659">
        <w:tc>
          <w:tcPr>
            <w:tcW w:w="846" w:type="dxa"/>
            <w:shd w:val="clear" w:color="auto" w:fill="auto"/>
          </w:tcPr>
          <w:p w14:paraId="3872E776" w14:textId="77777777" w:rsidR="00F67482" w:rsidRPr="001B4659" w:rsidRDefault="00F67482" w:rsidP="00A75089">
            <w:r w:rsidRPr="001B4659">
              <w:t>4C</w:t>
            </w:r>
          </w:p>
        </w:tc>
        <w:tc>
          <w:tcPr>
            <w:tcW w:w="4536" w:type="dxa"/>
            <w:shd w:val="clear" w:color="auto" w:fill="auto"/>
          </w:tcPr>
          <w:p w14:paraId="2B2679B4" w14:textId="77777777" w:rsidR="00F67482" w:rsidRPr="001B4659" w:rsidRDefault="00F67482" w:rsidP="00A75089">
            <w:r w:rsidRPr="001B4659">
              <w:t>Off-target gene expression effects of compounds</w:t>
            </w:r>
          </w:p>
        </w:tc>
        <w:tc>
          <w:tcPr>
            <w:tcW w:w="1276" w:type="dxa"/>
            <w:shd w:val="clear" w:color="auto" w:fill="auto"/>
          </w:tcPr>
          <w:p w14:paraId="7E17AE14" w14:textId="77777777" w:rsidR="00F67482" w:rsidRPr="001B4659" w:rsidRDefault="00F67482" w:rsidP="00A75089">
            <w:r w:rsidRPr="001B4659">
              <w:t>4</w:t>
            </w:r>
          </w:p>
        </w:tc>
        <w:tc>
          <w:tcPr>
            <w:tcW w:w="1275" w:type="dxa"/>
            <w:shd w:val="clear" w:color="auto" w:fill="auto"/>
          </w:tcPr>
          <w:p w14:paraId="6D7E1E3D" w14:textId="77777777" w:rsidR="00F67482" w:rsidRPr="001B4659" w:rsidRDefault="00F67482" w:rsidP="00A75089">
            <w:r w:rsidRPr="001B4659">
              <w:t>3</w:t>
            </w:r>
          </w:p>
        </w:tc>
        <w:tc>
          <w:tcPr>
            <w:tcW w:w="1298" w:type="dxa"/>
            <w:shd w:val="clear" w:color="auto" w:fill="auto"/>
          </w:tcPr>
          <w:p w14:paraId="1A5AF66F" w14:textId="77777777" w:rsidR="00F67482" w:rsidRPr="001B4659" w:rsidRDefault="00F67482" w:rsidP="00A75089">
            <w:r w:rsidRPr="001B4659">
              <w:t>3</w:t>
            </w:r>
          </w:p>
        </w:tc>
      </w:tr>
      <w:tr w:rsidR="00F67482" w:rsidRPr="001B4659" w14:paraId="2BE5CCA5" w14:textId="77777777" w:rsidTr="001B4659">
        <w:tc>
          <w:tcPr>
            <w:tcW w:w="846" w:type="dxa"/>
            <w:shd w:val="clear" w:color="auto" w:fill="auto"/>
          </w:tcPr>
          <w:p w14:paraId="353231D9" w14:textId="77777777" w:rsidR="00F67482" w:rsidRPr="001B4659" w:rsidRDefault="00F67482" w:rsidP="00A75089">
            <w:r w:rsidRPr="001B4659">
              <w:t>4D, 4E</w:t>
            </w:r>
          </w:p>
        </w:tc>
        <w:tc>
          <w:tcPr>
            <w:tcW w:w="4536" w:type="dxa"/>
            <w:shd w:val="clear" w:color="auto" w:fill="auto"/>
          </w:tcPr>
          <w:p w14:paraId="61AF2B5F" w14:textId="77777777" w:rsidR="00F67482" w:rsidRPr="001B4659" w:rsidRDefault="00F67482" w:rsidP="00A75089">
            <w:r w:rsidRPr="001B4659">
              <w:t>Off/ on-target gene expression effects of compounds</w:t>
            </w:r>
          </w:p>
        </w:tc>
        <w:tc>
          <w:tcPr>
            <w:tcW w:w="1276" w:type="dxa"/>
            <w:shd w:val="clear" w:color="auto" w:fill="auto"/>
          </w:tcPr>
          <w:p w14:paraId="181FB7AD" w14:textId="77777777" w:rsidR="00F67482" w:rsidRPr="001B4659" w:rsidRDefault="00F67482" w:rsidP="00A75089">
            <w:r w:rsidRPr="001B4659">
              <w:t>4</w:t>
            </w:r>
          </w:p>
        </w:tc>
        <w:tc>
          <w:tcPr>
            <w:tcW w:w="1275" w:type="dxa"/>
            <w:shd w:val="clear" w:color="auto" w:fill="auto"/>
          </w:tcPr>
          <w:p w14:paraId="13D62B5C" w14:textId="77777777" w:rsidR="00F67482" w:rsidRPr="001B4659" w:rsidRDefault="00F67482" w:rsidP="00A75089">
            <w:r w:rsidRPr="001B4659">
              <w:t>3</w:t>
            </w:r>
          </w:p>
        </w:tc>
        <w:tc>
          <w:tcPr>
            <w:tcW w:w="1298" w:type="dxa"/>
            <w:shd w:val="clear" w:color="auto" w:fill="auto"/>
          </w:tcPr>
          <w:p w14:paraId="1A4A3527" w14:textId="77777777" w:rsidR="00F67482" w:rsidRPr="001B4659" w:rsidRDefault="00F67482" w:rsidP="00A75089">
            <w:r w:rsidRPr="001B4659">
              <w:t>3</w:t>
            </w:r>
          </w:p>
        </w:tc>
      </w:tr>
      <w:tr w:rsidR="00F67482" w:rsidRPr="001B4659" w14:paraId="7943145B" w14:textId="77777777" w:rsidTr="001B4659">
        <w:tc>
          <w:tcPr>
            <w:tcW w:w="846" w:type="dxa"/>
            <w:shd w:val="clear" w:color="auto" w:fill="auto"/>
          </w:tcPr>
          <w:p w14:paraId="29E8A79D" w14:textId="77777777" w:rsidR="00F67482" w:rsidRPr="001B4659" w:rsidRDefault="00F67482" w:rsidP="00A75089">
            <w:r w:rsidRPr="001B4659">
              <w:t>5B</w:t>
            </w:r>
          </w:p>
        </w:tc>
        <w:tc>
          <w:tcPr>
            <w:tcW w:w="4536" w:type="dxa"/>
            <w:shd w:val="clear" w:color="auto" w:fill="auto"/>
          </w:tcPr>
          <w:p w14:paraId="5D730B6C" w14:textId="77777777" w:rsidR="00F67482" w:rsidRPr="001B4659" w:rsidRDefault="00F67482" w:rsidP="00A75089">
            <w:r w:rsidRPr="001B4659">
              <w:t>Glucocorticoid receptor inhibition- qRT-PCR</w:t>
            </w:r>
          </w:p>
        </w:tc>
        <w:tc>
          <w:tcPr>
            <w:tcW w:w="1276" w:type="dxa"/>
            <w:shd w:val="clear" w:color="auto" w:fill="auto"/>
          </w:tcPr>
          <w:p w14:paraId="218A22D3" w14:textId="77777777" w:rsidR="00F67482" w:rsidRPr="001B4659" w:rsidRDefault="00F67482" w:rsidP="00A75089">
            <w:r w:rsidRPr="001B4659">
              <w:t>1</w:t>
            </w:r>
          </w:p>
        </w:tc>
        <w:tc>
          <w:tcPr>
            <w:tcW w:w="1275" w:type="dxa"/>
            <w:shd w:val="clear" w:color="auto" w:fill="auto"/>
          </w:tcPr>
          <w:p w14:paraId="4B66C468" w14:textId="77777777" w:rsidR="00F67482" w:rsidRPr="001B4659" w:rsidRDefault="00F67482" w:rsidP="00A75089">
            <w:r w:rsidRPr="001B4659">
              <w:t>4</w:t>
            </w:r>
          </w:p>
        </w:tc>
        <w:tc>
          <w:tcPr>
            <w:tcW w:w="1298" w:type="dxa"/>
            <w:shd w:val="clear" w:color="auto" w:fill="auto"/>
          </w:tcPr>
          <w:p w14:paraId="408995C2" w14:textId="77777777" w:rsidR="00F67482" w:rsidRPr="001B4659" w:rsidRDefault="00F67482" w:rsidP="00A75089">
            <w:r w:rsidRPr="001B4659">
              <w:t>2</w:t>
            </w:r>
          </w:p>
        </w:tc>
      </w:tr>
      <w:tr w:rsidR="00F67482" w:rsidRPr="001B4659" w14:paraId="26E4B3AD" w14:textId="77777777" w:rsidTr="001B4659">
        <w:tc>
          <w:tcPr>
            <w:tcW w:w="846" w:type="dxa"/>
            <w:shd w:val="clear" w:color="auto" w:fill="auto"/>
          </w:tcPr>
          <w:p w14:paraId="1D70E1F2" w14:textId="77777777" w:rsidR="00F67482" w:rsidRPr="001B4659" w:rsidRDefault="00F67482" w:rsidP="00A75089">
            <w:r w:rsidRPr="001B4659">
              <w:t>5C, S7</w:t>
            </w:r>
          </w:p>
        </w:tc>
        <w:tc>
          <w:tcPr>
            <w:tcW w:w="4536" w:type="dxa"/>
            <w:shd w:val="clear" w:color="auto" w:fill="auto"/>
          </w:tcPr>
          <w:p w14:paraId="0E98B032" w14:textId="77777777" w:rsidR="00F67482" w:rsidRPr="001B4659" w:rsidRDefault="00F67482" w:rsidP="00A75089">
            <w:r w:rsidRPr="001B4659">
              <w:t>3D OrbiSIMS</w:t>
            </w:r>
          </w:p>
        </w:tc>
        <w:tc>
          <w:tcPr>
            <w:tcW w:w="1276" w:type="dxa"/>
            <w:shd w:val="clear" w:color="auto" w:fill="auto"/>
          </w:tcPr>
          <w:p w14:paraId="12AC393F" w14:textId="77777777" w:rsidR="00F67482" w:rsidRPr="001B4659" w:rsidRDefault="00F67482" w:rsidP="00A75089">
            <w:r w:rsidRPr="001B4659">
              <w:t>1</w:t>
            </w:r>
          </w:p>
        </w:tc>
        <w:tc>
          <w:tcPr>
            <w:tcW w:w="1275" w:type="dxa"/>
            <w:shd w:val="clear" w:color="auto" w:fill="auto"/>
          </w:tcPr>
          <w:p w14:paraId="741CD982" w14:textId="77777777" w:rsidR="00F67482" w:rsidRPr="001B4659" w:rsidRDefault="00F67482" w:rsidP="00A75089">
            <w:r w:rsidRPr="001B4659">
              <w:t>3</w:t>
            </w:r>
          </w:p>
        </w:tc>
        <w:tc>
          <w:tcPr>
            <w:tcW w:w="1298" w:type="dxa"/>
            <w:shd w:val="clear" w:color="auto" w:fill="auto"/>
          </w:tcPr>
          <w:p w14:paraId="11D15634" w14:textId="77777777" w:rsidR="00F67482" w:rsidRPr="001B4659" w:rsidRDefault="00F67482" w:rsidP="00A75089">
            <w:r w:rsidRPr="001B4659">
              <w:t>3</w:t>
            </w:r>
          </w:p>
        </w:tc>
      </w:tr>
      <w:tr w:rsidR="00F67482" w:rsidRPr="008A3133" w14:paraId="50A79B74" w14:textId="77777777" w:rsidTr="001B4659">
        <w:tc>
          <w:tcPr>
            <w:tcW w:w="846" w:type="dxa"/>
            <w:shd w:val="clear" w:color="auto" w:fill="auto"/>
          </w:tcPr>
          <w:p w14:paraId="2ECDC2D3" w14:textId="77777777" w:rsidR="00F67482" w:rsidRPr="001B4659" w:rsidRDefault="00F67482" w:rsidP="00A75089">
            <w:r w:rsidRPr="001B4659">
              <w:t>5D</w:t>
            </w:r>
          </w:p>
        </w:tc>
        <w:tc>
          <w:tcPr>
            <w:tcW w:w="4536" w:type="dxa"/>
            <w:shd w:val="clear" w:color="auto" w:fill="auto"/>
          </w:tcPr>
          <w:p w14:paraId="26B7DD5D" w14:textId="77777777" w:rsidR="00F67482" w:rsidRPr="001B4659" w:rsidRDefault="00F67482" w:rsidP="00A75089">
            <w:r w:rsidRPr="001B4659">
              <w:t>Nanoindentation</w:t>
            </w:r>
          </w:p>
        </w:tc>
        <w:tc>
          <w:tcPr>
            <w:tcW w:w="1276" w:type="dxa"/>
            <w:shd w:val="clear" w:color="auto" w:fill="auto"/>
          </w:tcPr>
          <w:p w14:paraId="76B401EA" w14:textId="77777777" w:rsidR="00F67482" w:rsidRPr="001B4659" w:rsidRDefault="00F67482" w:rsidP="00A75089">
            <w:r w:rsidRPr="001B4659">
              <w:t>2</w:t>
            </w:r>
          </w:p>
        </w:tc>
        <w:tc>
          <w:tcPr>
            <w:tcW w:w="1275" w:type="dxa"/>
            <w:shd w:val="clear" w:color="auto" w:fill="auto"/>
          </w:tcPr>
          <w:p w14:paraId="72BA52A2" w14:textId="77777777" w:rsidR="00F67482" w:rsidRPr="001B4659" w:rsidRDefault="00F67482" w:rsidP="00A75089">
            <w:r w:rsidRPr="001B4659">
              <w:t>2</w:t>
            </w:r>
          </w:p>
        </w:tc>
        <w:tc>
          <w:tcPr>
            <w:tcW w:w="1298" w:type="dxa"/>
            <w:shd w:val="clear" w:color="auto" w:fill="auto"/>
          </w:tcPr>
          <w:p w14:paraId="71010EF4" w14:textId="77777777" w:rsidR="00F67482" w:rsidRPr="001B4659" w:rsidRDefault="00F67482" w:rsidP="00A75089">
            <w:r w:rsidRPr="001B4659">
              <w:t>&gt;100</w:t>
            </w:r>
          </w:p>
        </w:tc>
      </w:tr>
      <w:tr w:rsidR="00F67482" w:rsidRPr="008A3133" w14:paraId="460E0A45" w14:textId="77777777" w:rsidTr="001B4659">
        <w:tc>
          <w:tcPr>
            <w:tcW w:w="846" w:type="dxa"/>
            <w:shd w:val="clear" w:color="auto" w:fill="auto"/>
          </w:tcPr>
          <w:p w14:paraId="490391DF" w14:textId="77777777" w:rsidR="00F67482" w:rsidRPr="001B4659" w:rsidRDefault="00F67482" w:rsidP="00A75089">
            <w:r w:rsidRPr="001B4659">
              <w:t>5D</w:t>
            </w:r>
          </w:p>
        </w:tc>
        <w:tc>
          <w:tcPr>
            <w:tcW w:w="4536" w:type="dxa"/>
            <w:shd w:val="clear" w:color="auto" w:fill="auto"/>
          </w:tcPr>
          <w:p w14:paraId="290004F6" w14:textId="77777777" w:rsidR="00F67482" w:rsidRPr="001B4659" w:rsidRDefault="00F67482" w:rsidP="00A75089">
            <w:r w:rsidRPr="001B4659">
              <w:t>Myosin</w:t>
            </w:r>
          </w:p>
        </w:tc>
        <w:tc>
          <w:tcPr>
            <w:tcW w:w="1276" w:type="dxa"/>
            <w:shd w:val="clear" w:color="auto" w:fill="auto"/>
          </w:tcPr>
          <w:p w14:paraId="00CB08E5" w14:textId="77777777" w:rsidR="00F67482" w:rsidRPr="001B4659" w:rsidRDefault="00F67482" w:rsidP="00A75089">
            <w:r w:rsidRPr="001B4659">
              <w:t>1</w:t>
            </w:r>
          </w:p>
        </w:tc>
        <w:tc>
          <w:tcPr>
            <w:tcW w:w="1275" w:type="dxa"/>
            <w:shd w:val="clear" w:color="auto" w:fill="auto"/>
          </w:tcPr>
          <w:p w14:paraId="0820DD29" w14:textId="77777777" w:rsidR="00F67482" w:rsidRPr="001B4659" w:rsidRDefault="00F67482" w:rsidP="00A75089">
            <w:r w:rsidRPr="001B4659">
              <w:t>6</w:t>
            </w:r>
          </w:p>
        </w:tc>
        <w:tc>
          <w:tcPr>
            <w:tcW w:w="1298" w:type="dxa"/>
            <w:shd w:val="clear" w:color="auto" w:fill="auto"/>
          </w:tcPr>
          <w:p w14:paraId="6FD12890" w14:textId="77777777" w:rsidR="00F67482" w:rsidRPr="001B4659" w:rsidRDefault="00F67482" w:rsidP="00A75089">
            <w:r w:rsidRPr="001B4659">
              <w:t>1</w:t>
            </w:r>
          </w:p>
        </w:tc>
      </w:tr>
      <w:tr w:rsidR="00F67482" w:rsidRPr="008A3133" w14:paraId="0CE96CFC" w14:textId="77777777" w:rsidTr="001B4659">
        <w:tc>
          <w:tcPr>
            <w:tcW w:w="846" w:type="dxa"/>
            <w:shd w:val="clear" w:color="auto" w:fill="auto"/>
          </w:tcPr>
          <w:p w14:paraId="23ACD528" w14:textId="77777777" w:rsidR="00F67482" w:rsidRPr="001B4659" w:rsidRDefault="00F67482" w:rsidP="00A75089">
            <w:r w:rsidRPr="001B4659">
              <w:t>S8</w:t>
            </w:r>
          </w:p>
        </w:tc>
        <w:tc>
          <w:tcPr>
            <w:tcW w:w="4536" w:type="dxa"/>
            <w:shd w:val="clear" w:color="auto" w:fill="auto"/>
          </w:tcPr>
          <w:p w14:paraId="387A1C13" w14:textId="77777777" w:rsidR="00F67482" w:rsidRPr="001B4659" w:rsidRDefault="00F67482" w:rsidP="00A75089">
            <w:r w:rsidRPr="001B4659">
              <w:t>Actin staining</w:t>
            </w:r>
          </w:p>
        </w:tc>
        <w:tc>
          <w:tcPr>
            <w:tcW w:w="1276" w:type="dxa"/>
            <w:shd w:val="clear" w:color="auto" w:fill="auto"/>
          </w:tcPr>
          <w:p w14:paraId="3F93D5C0" w14:textId="77777777" w:rsidR="00F67482" w:rsidRPr="001B4659" w:rsidRDefault="00F67482" w:rsidP="00A75089">
            <w:r w:rsidRPr="001B4659">
              <w:t>1</w:t>
            </w:r>
          </w:p>
        </w:tc>
        <w:tc>
          <w:tcPr>
            <w:tcW w:w="1275" w:type="dxa"/>
            <w:shd w:val="clear" w:color="auto" w:fill="auto"/>
          </w:tcPr>
          <w:p w14:paraId="257C0037" w14:textId="77777777" w:rsidR="00F67482" w:rsidRPr="001B4659" w:rsidRDefault="00F67482" w:rsidP="00A75089">
            <w:r w:rsidRPr="001B4659">
              <w:t>3</w:t>
            </w:r>
          </w:p>
        </w:tc>
        <w:tc>
          <w:tcPr>
            <w:tcW w:w="1298" w:type="dxa"/>
            <w:shd w:val="clear" w:color="auto" w:fill="auto"/>
          </w:tcPr>
          <w:p w14:paraId="2121132D" w14:textId="77777777" w:rsidR="00F67482" w:rsidRPr="001B4659" w:rsidRDefault="00F67482" w:rsidP="00A75089">
            <w:r w:rsidRPr="001B4659">
              <w:t>1</w:t>
            </w:r>
          </w:p>
        </w:tc>
      </w:tr>
      <w:tr w:rsidR="00F67482" w:rsidRPr="008A3133" w14:paraId="2BD36E8C" w14:textId="77777777" w:rsidTr="001B4659">
        <w:tc>
          <w:tcPr>
            <w:tcW w:w="846" w:type="dxa"/>
            <w:shd w:val="clear" w:color="auto" w:fill="auto"/>
          </w:tcPr>
          <w:p w14:paraId="7206A588" w14:textId="77777777" w:rsidR="00F67482" w:rsidRPr="001B4659" w:rsidRDefault="00F67482" w:rsidP="00A75089">
            <w:r w:rsidRPr="001B4659">
              <w:t>S10A</w:t>
            </w:r>
          </w:p>
        </w:tc>
        <w:tc>
          <w:tcPr>
            <w:tcW w:w="4536" w:type="dxa"/>
            <w:shd w:val="clear" w:color="auto" w:fill="auto"/>
          </w:tcPr>
          <w:p w14:paraId="04095622" w14:textId="77777777" w:rsidR="00F67482" w:rsidRPr="001B4659" w:rsidRDefault="00F67482" w:rsidP="00A75089">
            <w:r w:rsidRPr="001B4659">
              <w:t>In-cell western of osteogenic protein expression compound supplementation</w:t>
            </w:r>
          </w:p>
        </w:tc>
        <w:tc>
          <w:tcPr>
            <w:tcW w:w="1276" w:type="dxa"/>
            <w:shd w:val="clear" w:color="auto" w:fill="auto"/>
          </w:tcPr>
          <w:p w14:paraId="753A166A" w14:textId="77777777" w:rsidR="00F67482" w:rsidRPr="001B4659" w:rsidRDefault="00F67482" w:rsidP="00A75089">
            <w:r w:rsidRPr="001B4659">
              <w:t>1</w:t>
            </w:r>
          </w:p>
        </w:tc>
        <w:tc>
          <w:tcPr>
            <w:tcW w:w="1275" w:type="dxa"/>
            <w:shd w:val="clear" w:color="auto" w:fill="auto"/>
          </w:tcPr>
          <w:p w14:paraId="507AC5F6" w14:textId="77777777" w:rsidR="00F67482" w:rsidRPr="001B4659" w:rsidRDefault="00F67482" w:rsidP="00A75089">
            <w:r w:rsidRPr="001B4659">
              <w:t>2</w:t>
            </w:r>
          </w:p>
        </w:tc>
        <w:tc>
          <w:tcPr>
            <w:tcW w:w="1298" w:type="dxa"/>
            <w:shd w:val="clear" w:color="auto" w:fill="auto"/>
          </w:tcPr>
          <w:p w14:paraId="1109461D" w14:textId="77777777" w:rsidR="00F67482" w:rsidRPr="001B4659" w:rsidRDefault="00F67482" w:rsidP="00A75089">
            <w:r w:rsidRPr="001B4659">
              <w:t>2</w:t>
            </w:r>
          </w:p>
        </w:tc>
      </w:tr>
      <w:tr w:rsidR="00F67482" w:rsidRPr="008A3133" w14:paraId="7EC48AE7" w14:textId="77777777" w:rsidTr="001B4659">
        <w:tc>
          <w:tcPr>
            <w:tcW w:w="846" w:type="dxa"/>
            <w:shd w:val="clear" w:color="auto" w:fill="auto"/>
          </w:tcPr>
          <w:p w14:paraId="6944CA8C" w14:textId="77777777" w:rsidR="00F67482" w:rsidRPr="001B4659" w:rsidRDefault="00F67482" w:rsidP="00A75089">
            <w:r w:rsidRPr="001B4659">
              <w:t>S10B</w:t>
            </w:r>
          </w:p>
        </w:tc>
        <w:tc>
          <w:tcPr>
            <w:tcW w:w="4536" w:type="dxa"/>
            <w:shd w:val="clear" w:color="auto" w:fill="auto"/>
          </w:tcPr>
          <w:p w14:paraId="0F1B46F6" w14:textId="77777777" w:rsidR="00F67482" w:rsidRPr="001B4659" w:rsidRDefault="00F67482" w:rsidP="00A75089">
            <w:r w:rsidRPr="001B4659">
              <w:t>Immunofluorescent staining</w:t>
            </w:r>
          </w:p>
        </w:tc>
        <w:tc>
          <w:tcPr>
            <w:tcW w:w="1276" w:type="dxa"/>
            <w:shd w:val="clear" w:color="auto" w:fill="auto"/>
          </w:tcPr>
          <w:p w14:paraId="247E06A3" w14:textId="77777777" w:rsidR="00F67482" w:rsidRPr="001B4659" w:rsidRDefault="00F67482" w:rsidP="00A75089">
            <w:r w:rsidRPr="001B4659">
              <w:t>1</w:t>
            </w:r>
          </w:p>
        </w:tc>
        <w:tc>
          <w:tcPr>
            <w:tcW w:w="1275" w:type="dxa"/>
            <w:shd w:val="clear" w:color="auto" w:fill="auto"/>
          </w:tcPr>
          <w:p w14:paraId="11D168B2" w14:textId="77777777" w:rsidR="00F67482" w:rsidRPr="001B4659" w:rsidRDefault="00F67482" w:rsidP="00A75089">
            <w:r w:rsidRPr="001B4659">
              <w:t>2</w:t>
            </w:r>
          </w:p>
        </w:tc>
        <w:tc>
          <w:tcPr>
            <w:tcW w:w="1298" w:type="dxa"/>
            <w:shd w:val="clear" w:color="auto" w:fill="auto"/>
          </w:tcPr>
          <w:p w14:paraId="29AA2119" w14:textId="77777777" w:rsidR="00F67482" w:rsidRPr="001B4659" w:rsidRDefault="00F67482" w:rsidP="00A75089">
            <w:r w:rsidRPr="001B4659">
              <w:t>5</w:t>
            </w:r>
          </w:p>
        </w:tc>
      </w:tr>
      <w:tr w:rsidR="00F67482" w:rsidRPr="008A3133" w14:paraId="1427ECF6" w14:textId="77777777" w:rsidTr="001B4659">
        <w:tc>
          <w:tcPr>
            <w:tcW w:w="846" w:type="dxa"/>
            <w:shd w:val="clear" w:color="auto" w:fill="auto"/>
          </w:tcPr>
          <w:p w14:paraId="5511C36B" w14:textId="77777777" w:rsidR="00F67482" w:rsidRPr="001B4659" w:rsidRDefault="00F67482" w:rsidP="00A75089">
            <w:r w:rsidRPr="001B4659">
              <w:t>S10C</w:t>
            </w:r>
          </w:p>
        </w:tc>
        <w:tc>
          <w:tcPr>
            <w:tcW w:w="4536" w:type="dxa"/>
            <w:shd w:val="clear" w:color="auto" w:fill="auto"/>
          </w:tcPr>
          <w:p w14:paraId="2582B152" w14:textId="77777777" w:rsidR="00F67482" w:rsidRPr="001B4659" w:rsidRDefault="00F67482" w:rsidP="00A75089">
            <w:r w:rsidRPr="001B4659">
              <w:t>Colorimetric alkaline phosphatase activity assay</w:t>
            </w:r>
          </w:p>
        </w:tc>
        <w:tc>
          <w:tcPr>
            <w:tcW w:w="1276" w:type="dxa"/>
            <w:shd w:val="clear" w:color="auto" w:fill="auto"/>
          </w:tcPr>
          <w:p w14:paraId="21D95B47" w14:textId="77777777" w:rsidR="00F67482" w:rsidRPr="001B4659" w:rsidRDefault="00F67482" w:rsidP="00A75089">
            <w:r w:rsidRPr="001B4659">
              <w:t>2</w:t>
            </w:r>
          </w:p>
        </w:tc>
        <w:tc>
          <w:tcPr>
            <w:tcW w:w="1275" w:type="dxa"/>
            <w:shd w:val="clear" w:color="auto" w:fill="auto"/>
          </w:tcPr>
          <w:p w14:paraId="2A8F6705" w14:textId="77777777" w:rsidR="00F67482" w:rsidRPr="001B4659" w:rsidRDefault="00F67482" w:rsidP="00A75089">
            <w:r w:rsidRPr="001B4659">
              <w:t>5</w:t>
            </w:r>
          </w:p>
        </w:tc>
        <w:tc>
          <w:tcPr>
            <w:tcW w:w="1298" w:type="dxa"/>
            <w:shd w:val="clear" w:color="auto" w:fill="auto"/>
          </w:tcPr>
          <w:p w14:paraId="5A6FF572" w14:textId="77777777" w:rsidR="00F67482" w:rsidRPr="001B4659" w:rsidRDefault="00F67482" w:rsidP="00A75089">
            <w:r w:rsidRPr="001B4659">
              <w:t>2</w:t>
            </w:r>
          </w:p>
        </w:tc>
      </w:tr>
      <w:tr w:rsidR="00F67482" w:rsidRPr="008A3133" w14:paraId="0D2527AC" w14:textId="77777777" w:rsidTr="001B4659">
        <w:tc>
          <w:tcPr>
            <w:tcW w:w="846" w:type="dxa"/>
            <w:shd w:val="clear" w:color="auto" w:fill="auto"/>
          </w:tcPr>
          <w:p w14:paraId="5ABA44F9" w14:textId="77777777" w:rsidR="00F67482" w:rsidRPr="001B4659" w:rsidRDefault="00F67482" w:rsidP="00A75089">
            <w:r w:rsidRPr="001B4659">
              <w:t>S10D</w:t>
            </w:r>
          </w:p>
        </w:tc>
        <w:tc>
          <w:tcPr>
            <w:tcW w:w="4536" w:type="dxa"/>
            <w:shd w:val="clear" w:color="auto" w:fill="auto"/>
          </w:tcPr>
          <w:p w14:paraId="36F4F9B8" w14:textId="77777777" w:rsidR="00F67482" w:rsidRPr="001B4659" w:rsidRDefault="00F67482" w:rsidP="00A75089">
            <w:r w:rsidRPr="001B4659">
              <w:t>Alizarin red staining</w:t>
            </w:r>
          </w:p>
        </w:tc>
        <w:tc>
          <w:tcPr>
            <w:tcW w:w="1276" w:type="dxa"/>
            <w:shd w:val="clear" w:color="auto" w:fill="auto"/>
          </w:tcPr>
          <w:p w14:paraId="6F1CEBF2" w14:textId="77777777" w:rsidR="00F67482" w:rsidRPr="001B4659" w:rsidRDefault="00F67482" w:rsidP="00A75089">
            <w:r w:rsidRPr="001B4659">
              <w:t>3</w:t>
            </w:r>
          </w:p>
        </w:tc>
        <w:tc>
          <w:tcPr>
            <w:tcW w:w="1275" w:type="dxa"/>
            <w:shd w:val="clear" w:color="auto" w:fill="auto"/>
          </w:tcPr>
          <w:p w14:paraId="43949687" w14:textId="77777777" w:rsidR="00F67482" w:rsidRPr="001B4659" w:rsidRDefault="00F67482" w:rsidP="00A75089">
            <w:r w:rsidRPr="001B4659">
              <w:t>1</w:t>
            </w:r>
          </w:p>
        </w:tc>
        <w:tc>
          <w:tcPr>
            <w:tcW w:w="1298" w:type="dxa"/>
            <w:shd w:val="clear" w:color="auto" w:fill="auto"/>
          </w:tcPr>
          <w:p w14:paraId="365F9D5F" w14:textId="77777777" w:rsidR="00F67482" w:rsidRPr="001B4659" w:rsidRDefault="00F67482" w:rsidP="00A75089">
            <w:r w:rsidRPr="001B4659">
              <w:t>5</w:t>
            </w:r>
          </w:p>
        </w:tc>
      </w:tr>
      <w:tr w:rsidR="00F67482" w:rsidRPr="008A3133" w14:paraId="7DAD892D" w14:textId="77777777" w:rsidTr="001B4659">
        <w:tc>
          <w:tcPr>
            <w:tcW w:w="846" w:type="dxa"/>
            <w:shd w:val="clear" w:color="auto" w:fill="auto"/>
          </w:tcPr>
          <w:p w14:paraId="656FA303" w14:textId="77777777" w:rsidR="00F67482" w:rsidRPr="001B4659" w:rsidRDefault="00F67482" w:rsidP="00A75089">
            <w:r w:rsidRPr="001B4659">
              <w:t>S6</w:t>
            </w:r>
          </w:p>
        </w:tc>
        <w:tc>
          <w:tcPr>
            <w:tcW w:w="4536" w:type="dxa"/>
            <w:shd w:val="clear" w:color="auto" w:fill="auto"/>
          </w:tcPr>
          <w:p w14:paraId="06CD8668" w14:textId="77777777" w:rsidR="00F67482" w:rsidRPr="001B4659" w:rsidRDefault="00F67482" w:rsidP="00A75089">
            <w:r w:rsidRPr="001B4659">
              <w:t>Effects of compound concentration- qRT-PCR</w:t>
            </w:r>
          </w:p>
        </w:tc>
        <w:tc>
          <w:tcPr>
            <w:tcW w:w="1276" w:type="dxa"/>
            <w:shd w:val="clear" w:color="auto" w:fill="auto"/>
          </w:tcPr>
          <w:p w14:paraId="15A9EEDE" w14:textId="77777777" w:rsidR="00F67482" w:rsidRPr="001B4659" w:rsidRDefault="00F67482" w:rsidP="00A75089">
            <w:r w:rsidRPr="001B4659">
              <w:t>4</w:t>
            </w:r>
          </w:p>
        </w:tc>
        <w:tc>
          <w:tcPr>
            <w:tcW w:w="1275" w:type="dxa"/>
            <w:shd w:val="clear" w:color="auto" w:fill="auto"/>
          </w:tcPr>
          <w:p w14:paraId="333D7F22" w14:textId="77777777" w:rsidR="00F67482" w:rsidRPr="001B4659" w:rsidRDefault="00F67482" w:rsidP="00A75089">
            <w:r w:rsidRPr="001B4659">
              <w:t>3</w:t>
            </w:r>
          </w:p>
        </w:tc>
        <w:tc>
          <w:tcPr>
            <w:tcW w:w="1298" w:type="dxa"/>
            <w:shd w:val="clear" w:color="auto" w:fill="auto"/>
          </w:tcPr>
          <w:p w14:paraId="594315F0" w14:textId="77777777" w:rsidR="00F67482" w:rsidRPr="001B4659" w:rsidRDefault="00F67482" w:rsidP="00A75089">
            <w:r w:rsidRPr="001B4659">
              <w:t>3</w:t>
            </w:r>
          </w:p>
        </w:tc>
      </w:tr>
      <w:tr w:rsidR="00F67482" w:rsidRPr="008A3133" w14:paraId="46B8A206" w14:textId="77777777" w:rsidTr="001B4659">
        <w:tc>
          <w:tcPr>
            <w:tcW w:w="846" w:type="dxa"/>
            <w:shd w:val="clear" w:color="auto" w:fill="auto"/>
          </w:tcPr>
          <w:p w14:paraId="05748042" w14:textId="77777777" w:rsidR="00F67482" w:rsidRPr="001B4659" w:rsidRDefault="00F67482" w:rsidP="00A75089">
            <w:r w:rsidRPr="001B4659">
              <w:t>S9</w:t>
            </w:r>
          </w:p>
        </w:tc>
        <w:tc>
          <w:tcPr>
            <w:tcW w:w="4536" w:type="dxa"/>
            <w:shd w:val="clear" w:color="auto" w:fill="auto"/>
          </w:tcPr>
          <w:p w14:paraId="61690FA8" w14:textId="77777777" w:rsidR="00F67482" w:rsidRPr="001B4659" w:rsidRDefault="00F67482" w:rsidP="00A75089">
            <w:r w:rsidRPr="001B4659">
              <w:t>Effects of compounds on fibroblasts</w:t>
            </w:r>
          </w:p>
        </w:tc>
        <w:tc>
          <w:tcPr>
            <w:tcW w:w="1276" w:type="dxa"/>
            <w:shd w:val="clear" w:color="auto" w:fill="auto"/>
          </w:tcPr>
          <w:p w14:paraId="168A9C44" w14:textId="77777777" w:rsidR="00F67482" w:rsidRPr="001B4659" w:rsidRDefault="00F67482" w:rsidP="00A75089">
            <w:r w:rsidRPr="001B4659">
              <w:t>1</w:t>
            </w:r>
          </w:p>
        </w:tc>
        <w:tc>
          <w:tcPr>
            <w:tcW w:w="1275" w:type="dxa"/>
            <w:shd w:val="clear" w:color="auto" w:fill="auto"/>
          </w:tcPr>
          <w:p w14:paraId="5E999652" w14:textId="77777777" w:rsidR="00F67482" w:rsidRPr="001B4659" w:rsidRDefault="00F67482" w:rsidP="00A75089">
            <w:r w:rsidRPr="001B4659">
              <w:t>3</w:t>
            </w:r>
          </w:p>
        </w:tc>
        <w:tc>
          <w:tcPr>
            <w:tcW w:w="1298" w:type="dxa"/>
            <w:shd w:val="clear" w:color="auto" w:fill="auto"/>
          </w:tcPr>
          <w:p w14:paraId="4528BBC7" w14:textId="77777777" w:rsidR="00F67482" w:rsidRPr="001B4659" w:rsidRDefault="00F67482" w:rsidP="00A75089">
            <w:r w:rsidRPr="001B4659">
              <w:t>3</w:t>
            </w:r>
          </w:p>
        </w:tc>
      </w:tr>
    </w:tbl>
    <w:p w14:paraId="3DD49E57" w14:textId="77777777" w:rsidR="009705EA" w:rsidRPr="00B725D2" w:rsidRDefault="009705EA" w:rsidP="00904A9E">
      <w:pPr>
        <w:pStyle w:val="TAMainText"/>
        <w:spacing w:line="360" w:lineRule="auto"/>
        <w:ind w:firstLine="0"/>
        <w:rPr>
          <w:rFonts w:asciiTheme="minorHAnsi" w:hAnsiTheme="minorHAnsi" w:cs="Arial"/>
          <w:sz w:val="22"/>
          <w:szCs w:val="22"/>
        </w:rPr>
      </w:pPr>
    </w:p>
    <w:p w14:paraId="55057812" w14:textId="678692C6" w:rsidR="00E71562" w:rsidRPr="00B725D2" w:rsidRDefault="00E71562" w:rsidP="004C2988">
      <w:pPr>
        <w:pStyle w:val="TAMainText"/>
        <w:spacing w:line="360" w:lineRule="auto"/>
        <w:ind w:firstLine="0"/>
        <w:rPr>
          <w:rFonts w:asciiTheme="minorHAnsi" w:hAnsiTheme="minorHAnsi"/>
          <w:b/>
          <w:color w:val="000000" w:themeColor="text1"/>
          <w:sz w:val="22"/>
          <w:szCs w:val="22"/>
        </w:rPr>
      </w:pPr>
    </w:p>
    <w:p w14:paraId="7CE743D2" w14:textId="77777777" w:rsidR="0003750B" w:rsidRPr="00B725D2" w:rsidRDefault="0003750B" w:rsidP="00904A9E">
      <w:pPr>
        <w:spacing w:after="0" w:line="360" w:lineRule="auto"/>
        <w:jc w:val="both"/>
        <w:rPr>
          <w:b/>
          <w:lang w:eastAsia="zh-CN"/>
        </w:rPr>
      </w:pPr>
    </w:p>
    <w:p w14:paraId="7BE3EF1C" w14:textId="42D1FE0E" w:rsidR="006A2407" w:rsidRPr="00B725D2" w:rsidRDefault="006A2407" w:rsidP="004C2988">
      <w:pPr>
        <w:spacing w:after="0" w:line="360" w:lineRule="auto"/>
        <w:jc w:val="both"/>
        <w:rPr>
          <w:rFonts w:cs="Arial"/>
          <w:b/>
          <w:color w:val="000000" w:themeColor="text1"/>
        </w:rPr>
      </w:pPr>
    </w:p>
    <w:p w14:paraId="2C30A4EA" w14:textId="47B43D61" w:rsidR="007F3D01" w:rsidRPr="00B725D2" w:rsidRDefault="007F3D01" w:rsidP="00904A9E">
      <w:pPr>
        <w:spacing w:after="0" w:line="360" w:lineRule="auto"/>
      </w:pPr>
      <w:r w:rsidRPr="00B725D2">
        <w:t xml:space="preserve">5. </w:t>
      </w:r>
      <w:r w:rsidR="00C142D7">
        <w:rPr>
          <w:rFonts w:ascii="Times New Roman" w:eastAsiaTheme="minorEastAsia" w:hAnsi="Times New Roman" w:cs="Times New Roman"/>
          <w:color w:val="000000"/>
          <w:sz w:val="24"/>
          <w:szCs w:val="24"/>
        </w:rPr>
        <w:t xml:space="preserve">Raw data can be found at </w:t>
      </w:r>
      <w:r w:rsidR="00C142D7">
        <w:rPr>
          <w:rFonts w:ascii="Times New Roman" w:eastAsiaTheme="minorEastAsia" w:hAnsi="Times New Roman" w:cs="Times New Roman"/>
          <w:color w:val="0000FF"/>
          <w:sz w:val="24"/>
          <w:szCs w:val="24"/>
        </w:rPr>
        <w:t>http://dx.doi.org/10.5525/gla.researchdata.952</w:t>
      </w:r>
    </w:p>
    <w:p w14:paraId="2F2C34D1" w14:textId="77777777" w:rsidR="007F3D01" w:rsidRPr="00B725D2" w:rsidRDefault="007F3D01" w:rsidP="00904A9E">
      <w:pPr>
        <w:spacing w:after="0" w:line="360" w:lineRule="auto"/>
      </w:pPr>
    </w:p>
    <w:p w14:paraId="4DF31575" w14:textId="50731174" w:rsidR="007F3D01" w:rsidRPr="00B725D2" w:rsidRDefault="007F3D01" w:rsidP="00904A9E">
      <w:pPr>
        <w:spacing w:after="0" w:line="360" w:lineRule="auto"/>
      </w:pPr>
      <w:r w:rsidRPr="00B725D2">
        <w:t>6. No restrictions</w:t>
      </w:r>
    </w:p>
    <w:p w14:paraId="018B1A0D" w14:textId="415C0539" w:rsidR="007F3D01" w:rsidRPr="00B725D2" w:rsidRDefault="007F3D01" w:rsidP="00904A9E">
      <w:pPr>
        <w:spacing w:after="0" w:line="360" w:lineRule="auto"/>
      </w:pPr>
      <w:r w:rsidRPr="00B725D2">
        <w:t>7. No preference</w:t>
      </w:r>
    </w:p>
    <w:p w14:paraId="697179D6" w14:textId="2986270C" w:rsidR="007F3D01" w:rsidRPr="00B725D2" w:rsidRDefault="007F3D01" w:rsidP="00904A9E">
      <w:pPr>
        <w:spacing w:after="0" w:line="360" w:lineRule="auto"/>
      </w:pPr>
      <w:r w:rsidRPr="00B725D2">
        <w:t xml:space="preserve">8. </w:t>
      </w:r>
    </w:p>
    <w:p w14:paraId="348DC307" w14:textId="77777777" w:rsidR="007F3D01" w:rsidRPr="00B725D2" w:rsidRDefault="007F3D01" w:rsidP="00904A9E">
      <w:pPr>
        <w:spacing w:after="0" w:line="360" w:lineRule="auto"/>
      </w:pPr>
    </w:p>
    <w:sectPr w:rsidR="007F3D01" w:rsidRPr="00B725D2" w:rsidSect="00D2608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FCFC" w14:textId="77777777" w:rsidR="001F5DF7" w:rsidRDefault="001F5DF7" w:rsidP="00023FDE">
      <w:pPr>
        <w:spacing w:after="0" w:line="240" w:lineRule="auto"/>
      </w:pPr>
      <w:r>
        <w:separator/>
      </w:r>
    </w:p>
  </w:endnote>
  <w:endnote w:type="continuationSeparator" w:id="0">
    <w:p w14:paraId="6CDBBE77" w14:textId="77777777" w:rsidR="001F5DF7" w:rsidRDefault="001F5DF7" w:rsidP="000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55 Roman">
    <w:altName w:val="Cambria"/>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F7ED" w14:textId="77777777" w:rsidR="001F5DF7" w:rsidRDefault="001F5DF7" w:rsidP="00023FDE">
      <w:pPr>
        <w:spacing w:after="0" w:line="240" w:lineRule="auto"/>
      </w:pPr>
      <w:r>
        <w:separator/>
      </w:r>
    </w:p>
  </w:footnote>
  <w:footnote w:type="continuationSeparator" w:id="0">
    <w:p w14:paraId="1498B9B6" w14:textId="77777777" w:rsidR="001F5DF7" w:rsidRDefault="001F5DF7" w:rsidP="0002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6D3E" w14:textId="0C6D9531" w:rsidR="00A75089" w:rsidRDefault="001F5DF7">
    <w:pPr>
      <w:pStyle w:val="Header"/>
    </w:pPr>
    <w:hyperlink r:id="rId1" w:history="1">
      <w:r w:rsidR="00A75089" w:rsidRPr="00A62CE3">
        <w:rPr>
          <w:rStyle w:val="Hyperlink"/>
        </w:rPr>
        <w:t>https://doi.org/10.1101/2020.02.07.938811</w:t>
      </w:r>
    </w:hyperlink>
  </w:p>
  <w:p w14:paraId="6BE51019" w14:textId="77777777" w:rsidR="00A75089" w:rsidRDefault="00A7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765442"/>
    <w:multiLevelType w:val="hybridMultilevel"/>
    <w:tmpl w:val="6DE0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32505"/>
    <w:multiLevelType w:val="hybridMultilevel"/>
    <w:tmpl w:val="70B6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87009"/>
    <w:multiLevelType w:val="multilevel"/>
    <w:tmpl w:val="1F58C9FA"/>
    <w:lvl w:ilvl="0">
      <w:start w:val="1"/>
      <w:numFmt w:val="upperRoman"/>
      <w:pStyle w:val="Head1"/>
      <w:lvlText w:val="%1."/>
      <w:lvlJc w:val="left"/>
      <w:pPr>
        <w:tabs>
          <w:tab w:val="num" w:pos="432"/>
        </w:tabs>
        <w:ind w:left="432" w:hanging="432"/>
      </w:pPr>
      <w:rPr>
        <w:rFonts w:hint="default"/>
        <w:sz w:val="32"/>
        <w:szCs w:val="32"/>
      </w:rPr>
    </w:lvl>
    <w:lvl w:ilvl="1">
      <w:start w:val="1"/>
      <w:numFmt w:val="upperLetter"/>
      <w:pStyle w:val="Head2"/>
      <w:lvlText w:val="%2."/>
      <w:lvlJc w:val="left"/>
      <w:pPr>
        <w:tabs>
          <w:tab w:val="num" w:pos="720"/>
        </w:tabs>
        <w:ind w:left="576" w:hanging="576"/>
      </w:pPr>
      <w:rPr>
        <w:rFonts w:ascii="Arial" w:hAnsi="Arial" w:cs="Symbol" w:hint="default"/>
        <w:b/>
        <w:bCs w:val="0"/>
        <w:i/>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3"/>
      <w:lvlText w:val="%3."/>
      <w:lvlJc w:val="left"/>
      <w:pPr>
        <w:tabs>
          <w:tab w:val="num" w:pos="1080"/>
        </w:tabs>
        <w:ind w:left="720" w:hanging="720"/>
      </w:pPr>
      <w:rPr>
        <w:rFonts w:ascii="Arial" w:hAnsi="Arial" w:hint="default"/>
        <w:b w:val="0"/>
        <w:i/>
        <w:sz w:val="28"/>
        <w:szCs w:val="28"/>
      </w:rPr>
    </w:lvl>
    <w:lvl w:ilvl="3">
      <w:start w:val="1"/>
      <w:numFmt w:val="decimal"/>
      <w:lvlRestart w:val="0"/>
      <w:lvlText w:val="%1.%3.%4.%2."/>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641AF1"/>
    <w:multiLevelType w:val="hybridMultilevel"/>
    <w:tmpl w:val="2FF41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4FFB"/>
    <w:multiLevelType w:val="hybridMultilevel"/>
    <w:tmpl w:val="97BA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B676A"/>
    <w:multiLevelType w:val="hybridMultilevel"/>
    <w:tmpl w:val="9B2C8ACC"/>
    <w:lvl w:ilvl="0" w:tplc="44DC3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096274"/>
    <w:multiLevelType w:val="hybridMultilevel"/>
    <w:tmpl w:val="224E59A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B9"/>
    <w:rsid w:val="0000127B"/>
    <w:rsid w:val="000021D6"/>
    <w:rsid w:val="00023FDE"/>
    <w:rsid w:val="00024211"/>
    <w:rsid w:val="0003183C"/>
    <w:rsid w:val="0003621E"/>
    <w:rsid w:val="0003750B"/>
    <w:rsid w:val="00047BEE"/>
    <w:rsid w:val="00050F28"/>
    <w:rsid w:val="00052C97"/>
    <w:rsid w:val="000624FF"/>
    <w:rsid w:val="000810F4"/>
    <w:rsid w:val="00093226"/>
    <w:rsid w:val="000C33CF"/>
    <w:rsid w:val="000E6A06"/>
    <w:rsid w:val="000F6631"/>
    <w:rsid w:val="001121D6"/>
    <w:rsid w:val="00116569"/>
    <w:rsid w:val="00124A2D"/>
    <w:rsid w:val="00130035"/>
    <w:rsid w:val="00136295"/>
    <w:rsid w:val="001610A7"/>
    <w:rsid w:val="001661E3"/>
    <w:rsid w:val="001856B1"/>
    <w:rsid w:val="001862C1"/>
    <w:rsid w:val="001968BA"/>
    <w:rsid w:val="001A0A79"/>
    <w:rsid w:val="001A3FE4"/>
    <w:rsid w:val="001B324D"/>
    <w:rsid w:val="001B4659"/>
    <w:rsid w:val="001D1FB9"/>
    <w:rsid w:val="001F3CA2"/>
    <w:rsid w:val="001F576D"/>
    <w:rsid w:val="001F5DF7"/>
    <w:rsid w:val="002253A3"/>
    <w:rsid w:val="0023179E"/>
    <w:rsid w:val="00236521"/>
    <w:rsid w:val="002544A0"/>
    <w:rsid w:val="002637D6"/>
    <w:rsid w:val="00265F28"/>
    <w:rsid w:val="002662FE"/>
    <w:rsid w:val="00276226"/>
    <w:rsid w:val="00284342"/>
    <w:rsid w:val="00284996"/>
    <w:rsid w:val="00297180"/>
    <w:rsid w:val="002A1680"/>
    <w:rsid w:val="002C183D"/>
    <w:rsid w:val="002C66E2"/>
    <w:rsid w:val="002E0EBD"/>
    <w:rsid w:val="002E1655"/>
    <w:rsid w:val="002E306A"/>
    <w:rsid w:val="002F1B4E"/>
    <w:rsid w:val="003020FE"/>
    <w:rsid w:val="003074A0"/>
    <w:rsid w:val="00310A7E"/>
    <w:rsid w:val="003469FE"/>
    <w:rsid w:val="00351B33"/>
    <w:rsid w:val="003617E1"/>
    <w:rsid w:val="00376D74"/>
    <w:rsid w:val="0038635F"/>
    <w:rsid w:val="00390015"/>
    <w:rsid w:val="00394EE2"/>
    <w:rsid w:val="00396654"/>
    <w:rsid w:val="003B0186"/>
    <w:rsid w:val="003B06CB"/>
    <w:rsid w:val="003B6D5A"/>
    <w:rsid w:val="003C0B36"/>
    <w:rsid w:val="003C78DB"/>
    <w:rsid w:val="003D0596"/>
    <w:rsid w:val="003F0206"/>
    <w:rsid w:val="00402C3F"/>
    <w:rsid w:val="0040532F"/>
    <w:rsid w:val="00414FB6"/>
    <w:rsid w:val="00432015"/>
    <w:rsid w:val="00446D91"/>
    <w:rsid w:val="00456B84"/>
    <w:rsid w:val="00470E1E"/>
    <w:rsid w:val="00472390"/>
    <w:rsid w:val="004B71C5"/>
    <w:rsid w:val="004C2988"/>
    <w:rsid w:val="004C6DA8"/>
    <w:rsid w:val="004F07B5"/>
    <w:rsid w:val="004F4053"/>
    <w:rsid w:val="005116AB"/>
    <w:rsid w:val="00517F09"/>
    <w:rsid w:val="00524DD9"/>
    <w:rsid w:val="0052786C"/>
    <w:rsid w:val="00531E1E"/>
    <w:rsid w:val="005368EA"/>
    <w:rsid w:val="005435AB"/>
    <w:rsid w:val="005504AE"/>
    <w:rsid w:val="0055313C"/>
    <w:rsid w:val="00556F24"/>
    <w:rsid w:val="00566996"/>
    <w:rsid w:val="00581BBE"/>
    <w:rsid w:val="005C1831"/>
    <w:rsid w:val="005C58CD"/>
    <w:rsid w:val="0060339A"/>
    <w:rsid w:val="00604D61"/>
    <w:rsid w:val="00613A3C"/>
    <w:rsid w:val="0061458B"/>
    <w:rsid w:val="00642B52"/>
    <w:rsid w:val="006523D0"/>
    <w:rsid w:val="00653332"/>
    <w:rsid w:val="00657AE5"/>
    <w:rsid w:val="006676C1"/>
    <w:rsid w:val="00673237"/>
    <w:rsid w:val="00683B0B"/>
    <w:rsid w:val="006A1972"/>
    <w:rsid w:val="006A2407"/>
    <w:rsid w:val="006D0CDF"/>
    <w:rsid w:val="006D660A"/>
    <w:rsid w:val="006E0662"/>
    <w:rsid w:val="006E47B2"/>
    <w:rsid w:val="00701FCD"/>
    <w:rsid w:val="0071214E"/>
    <w:rsid w:val="00714FA7"/>
    <w:rsid w:val="00754611"/>
    <w:rsid w:val="0077094E"/>
    <w:rsid w:val="00773E8F"/>
    <w:rsid w:val="007D79D0"/>
    <w:rsid w:val="007E41D0"/>
    <w:rsid w:val="007F3D01"/>
    <w:rsid w:val="007F7FBF"/>
    <w:rsid w:val="008048E9"/>
    <w:rsid w:val="00811BCE"/>
    <w:rsid w:val="008124C7"/>
    <w:rsid w:val="00814445"/>
    <w:rsid w:val="00814474"/>
    <w:rsid w:val="00816392"/>
    <w:rsid w:val="00822416"/>
    <w:rsid w:val="008231E1"/>
    <w:rsid w:val="00831E5A"/>
    <w:rsid w:val="008534F1"/>
    <w:rsid w:val="008558C5"/>
    <w:rsid w:val="0086566A"/>
    <w:rsid w:val="008742B6"/>
    <w:rsid w:val="00876773"/>
    <w:rsid w:val="008A025E"/>
    <w:rsid w:val="008A50DF"/>
    <w:rsid w:val="008C08E1"/>
    <w:rsid w:val="008C31F9"/>
    <w:rsid w:val="008C7502"/>
    <w:rsid w:val="008D112B"/>
    <w:rsid w:val="008E6A38"/>
    <w:rsid w:val="00903A72"/>
    <w:rsid w:val="0090439A"/>
    <w:rsid w:val="00904A9E"/>
    <w:rsid w:val="009114FA"/>
    <w:rsid w:val="00933F28"/>
    <w:rsid w:val="0096097B"/>
    <w:rsid w:val="0096100D"/>
    <w:rsid w:val="00962797"/>
    <w:rsid w:val="00964668"/>
    <w:rsid w:val="009705EA"/>
    <w:rsid w:val="00983718"/>
    <w:rsid w:val="009A46BA"/>
    <w:rsid w:val="009B106C"/>
    <w:rsid w:val="009C265F"/>
    <w:rsid w:val="009C5739"/>
    <w:rsid w:val="009D1CD2"/>
    <w:rsid w:val="009E3207"/>
    <w:rsid w:val="009E381F"/>
    <w:rsid w:val="009F43A8"/>
    <w:rsid w:val="009F52D4"/>
    <w:rsid w:val="009F5459"/>
    <w:rsid w:val="009F7181"/>
    <w:rsid w:val="00A003B6"/>
    <w:rsid w:val="00A01D94"/>
    <w:rsid w:val="00A16B73"/>
    <w:rsid w:val="00A37B1E"/>
    <w:rsid w:val="00A42904"/>
    <w:rsid w:val="00A460EE"/>
    <w:rsid w:val="00A6384C"/>
    <w:rsid w:val="00A67D01"/>
    <w:rsid w:val="00A75089"/>
    <w:rsid w:val="00A76D5E"/>
    <w:rsid w:val="00A83D61"/>
    <w:rsid w:val="00A908F4"/>
    <w:rsid w:val="00A92080"/>
    <w:rsid w:val="00A93460"/>
    <w:rsid w:val="00A9381A"/>
    <w:rsid w:val="00AA0843"/>
    <w:rsid w:val="00AB07B4"/>
    <w:rsid w:val="00AC1A31"/>
    <w:rsid w:val="00B0465F"/>
    <w:rsid w:val="00B153DE"/>
    <w:rsid w:val="00B15935"/>
    <w:rsid w:val="00B245EB"/>
    <w:rsid w:val="00B3661C"/>
    <w:rsid w:val="00B4277D"/>
    <w:rsid w:val="00B43108"/>
    <w:rsid w:val="00B469ED"/>
    <w:rsid w:val="00B60F87"/>
    <w:rsid w:val="00B725D2"/>
    <w:rsid w:val="00B95E9B"/>
    <w:rsid w:val="00B96709"/>
    <w:rsid w:val="00B979E1"/>
    <w:rsid w:val="00BA1F98"/>
    <w:rsid w:val="00BB67C0"/>
    <w:rsid w:val="00BC0FA4"/>
    <w:rsid w:val="00BD7B7C"/>
    <w:rsid w:val="00BE5829"/>
    <w:rsid w:val="00BF197D"/>
    <w:rsid w:val="00C115DE"/>
    <w:rsid w:val="00C142D7"/>
    <w:rsid w:val="00C32319"/>
    <w:rsid w:val="00C52A74"/>
    <w:rsid w:val="00C57E1D"/>
    <w:rsid w:val="00C61E0D"/>
    <w:rsid w:val="00C62815"/>
    <w:rsid w:val="00C80805"/>
    <w:rsid w:val="00C81585"/>
    <w:rsid w:val="00C87FB9"/>
    <w:rsid w:val="00C92748"/>
    <w:rsid w:val="00CA0F24"/>
    <w:rsid w:val="00CB7FD5"/>
    <w:rsid w:val="00CC7CC7"/>
    <w:rsid w:val="00CE35BC"/>
    <w:rsid w:val="00D11A93"/>
    <w:rsid w:val="00D11AD2"/>
    <w:rsid w:val="00D1527B"/>
    <w:rsid w:val="00D2584E"/>
    <w:rsid w:val="00D26088"/>
    <w:rsid w:val="00D26182"/>
    <w:rsid w:val="00D33649"/>
    <w:rsid w:val="00D44F8B"/>
    <w:rsid w:val="00D608C6"/>
    <w:rsid w:val="00D70C3D"/>
    <w:rsid w:val="00D803D0"/>
    <w:rsid w:val="00D81F1F"/>
    <w:rsid w:val="00D849FE"/>
    <w:rsid w:val="00D90EA0"/>
    <w:rsid w:val="00D93CF1"/>
    <w:rsid w:val="00DA1314"/>
    <w:rsid w:val="00DE79B6"/>
    <w:rsid w:val="00DF313A"/>
    <w:rsid w:val="00DF4057"/>
    <w:rsid w:val="00E013EA"/>
    <w:rsid w:val="00E14396"/>
    <w:rsid w:val="00E252CA"/>
    <w:rsid w:val="00E31ACB"/>
    <w:rsid w:val="00E31ECF"/>
    <w:rsid w:val="00E374D8"/>
    <w:rsid w:val="00E3771E"/>
    <w:rsid w:val="00E6447E"/>
    <w:rsid w:val="00E71562"/>
    <w:rsid w:val="00E723D4"/>
    <w:rsid w:val="00EA10E3"/>
    <w:rsid w:val="00EB4A54"/>
    <w:rsid w:val="00EC0430"/>
    <w:rsid w:val="00EC42EC"/>
    <w:rsid w:val="00EE01CB"/>
    <w:rsid w:val="00EF327E"/>
    <w:rsid w:val="00EF6C69"/>
    <w:rsid w:val="00F2143B"/>
    <w:rsid w:val="00F236AF"/>
    <w:rsid w:val="00F2558A"/>
    <w:rsid w:val="00F33082"/>
    <w:rsid w:val="00F35DB1"/>
    <w:rsid w:val="00F40D8F"/>
    <w:rsid w:val="00F47D3A"/>
    <w:rsid w:val="00F56A64"/>
    <w:rsid w:val="00F67482"/>
    <w:rsid w:val="00FA46D6"/>
    <w:rsid w:val="00FD2BE6"/>
    <w:rsid w:val="00FE4CE4"/>
    <w:rsid w:val="00FE59AE"/>
    <w:rsid w:val="00FE59F5"/>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80443"/>
  <w14:defaultImageDpi w14:val="300"/>
  <w15:docId w15:val="{47460C36-916E-E245-8301-A0EC46A3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94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94E"/>
    <w:rPr>
      <w:sz w:val="18"/>
      <w:szCs w:val="18"/>
    </w:rPr>
  </w:style>
  <w:style w:type="paragraph" w:styleId="CommentText">
    <w:name w:val="annotation text"/>
    <w:basedOn w:val="Normal"/>
    <w:link w:val="CommentTextChar"/>
    <w:uiPriority w:val="99"/>
    <w:semiHidden/>
    <w:unhideWhenUsed/>
    <w:rsid w:val="0077094E"/>
    <w:pPr>
      <w:spacing w:line="240" w:lineRule="auto"/>
    </w:pPr>
    <w:rPr>
      <w:sz w:val="24"/>
      <w:szCs w:val="24"/>
    </w:rPr>
  </w:style>
  <w:style w:type="character" w:customStyle="1" w:styleId="CommentTextChar">
    <w:name w:val="Comment Text Char"/>
    <w:basedOn w:val="DefaultParagraphFont"/>
    <w:link w:val="CommentText"/>
    <w:uiPriority w:val="99"/>
    <w:semiHidden/>
    <w:rsid w:val="0077094E"/>
    <w:rPr>
      <w:rFonts w:eastAsiaTheme="minorHAnsi"/>
      <w:lang w:val="en-GB"/>
    </w:rPr>
  </w:style>
  <w:style w:type="paragraph" w:styleId="BalloonText">
    <w:name w:val="Balloon Text"/>
    <w:basedOn w:val="Normal"/>
    <w:link w:val="BalloonTextChar"/>
    <w:uiPriority w:val="99"/>
    <w:semiHidden/>
    <w:unhideWhenUsed/>
    <w:rsid w:val="00770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94E"/>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979E1"/>
    <w:rPr>
      <w:b/>
      <w:bCs/>
      <w:sz w:val="20"/>
      <w:szCs w:val="20"/>
    </w:rPr>
  </w:style>
  <w:style w:type="character" w:customStyle="1" w:styleId="CommentSubjectChar">
    <w:name w:val="Comment Subject Char"/>
    <w:basedOn w:val="CommentTextChar"/>
    <w:link w:val="CommentSubject"/>
    <w:uiPriority w:val="99"/>
    <w:semiHidden/>
    <w:rsid w:val="00B979E1"/>
    <w:rPr>
      <w:rFonts w:eastAsiaTheme="minorHAnsi"/>
      <w:b/>
      <w:bCs/>
      <w:sz w:val="20"/>
      <w:szCs w:val="20"/>
      <w:lang w:val="en-GB"/>
    </w:rPr>
  </w:style>
  <w:style w:type="character" w:styleId="Hyperlink">
    <w:name w:val="Hyperlink"/>
    <w:basedOn w:val="DefaultParagraphFont"/>
    <w:uiPriority w:val="99"/>
    <w:unhideWhenUsed/>
    <w:rsid w:val="00B153DE"/>
    <w:rPr>
      <w:color w:val="0000FF" w:themeColor="hyperlink"/>
      <w:u w:val="single"/>
    </w:rPr>
  </w:style>
  <w:style w:type="paragraph" w:styleId="ListParagraph">
    <w:name w:val="List Paragraph"/>
    <w:basedOn w:val="Normal"/>
    <w:uiPriority w:val="34"/>
    <w:qFormat/>
    <w:rsid w:val="005C1831"/>
    <w:pPr>
      <w:ind w:left="720"/>
      <w:contextualSpacing/>
    </w:pPr>
  </w:style>
  <w:style w:type="paragraph" w:customStyle="1" w:styleId="Default">
    <w:name w:val="Default"/>
    <w:rsid w:val="00E6447E"/>
    <w:pPr>
      <w:widowControl w:val="0"/>
      <w:autoSpaceDE w:val="0"/>
      <w:autoSpaceDN w:val="0"/>
      <w:adjustRightInd w:val="0"/>
    </w:pPr>
    <w:rPr>
      <w:rFonts w:ascii="Frutiger 55 Roman" w:hAnsi="Frutiger 55 Roman" w:cs="Frutiger 55 Roman"/>
      <w:color w:val="000000"/>
      <w:lang w:eastAsia="zh-CN"/>
    </w:rPr>
  </w:style>
  <w:style w:type="paragraph" w:customStyle="1" w:styleId="Head1">
    <w:name w:val="Head1"/>
    <w:basedOn w:val="Normal"/>
    <w:next w:val="Normal"/>
    <w:rsid w:val="00F40D8F"/>
    <w:pPr>
      <w:numPr>
        <w:numId w:val="5"/>
      </w:numPr>
      <w:spacing w:before="120" w:after="120" w:line="240" w:lineRule="auto"/>
      <w:outlineLvl w:val="0"/>
    </w:pPr>
    <w:rPr>
      <w:rFonts w:ascii="Arial" w:eastAsia="Times New Roman" w:hAnsi="Arial" w:cs="Times New Roman"/>
      <w:b/>
      <w:sz w:val="32"/>
      <w:szCs w:val="20"/>
      <w:lang w:val="en-US"/>
    </w:rPr>
  </w:style>
  <w:style w:type="paragraph" w:customStyle="1" w:styleId="Head2">
    <w:name w:val="Head2"/>
    <w:basedOn w:val="Normal"/>
    <w:next w:val="Normal"/>
    <w:rsid w:val="00F40D8F"/>
    <w:pPr>
      <w:numPr>
        <w:ilvl w:val="1"/>
        <w:numId w:val="5"/>
      </w:numPr>
      <w:tabs>
        <w:tab w:val="left" w:pos="576"/>
      </w:tabs>
      <w:spacing w:before="120" w:after="120" w:line="240" w:lineRule="auto"/>
      <w:outlineLvl w:val="1"/>
    </w:pPr>
    <w:rPr>
      <w:rFonts w:ascii="Arial" w:eastAsia="Times New Roman" w:hAnsi="Arial" w:cs="Times New Roman"/>
      <w:b/>
      <w:i/>
      <w:sz w:val="28"/>
      <w:szCs w:val="20"/>
      <w:lang w:val="en-US"/>
    </w:rPr>
  </w:style>
  <w:style w:type="paragraph" w:customStyle="1" w:styleId="Head3">
    <w:name w:val="Head3"/>
    <w:basedOn w:val="Normal"/>
    <w:next w:val="Normal"/>
    <w:rsid w:val="00F40D8F"/>
    <w:pPr>
      <w:numPr>
        <w:ilvl w:val="2"/>
        <w:numId w:val="5"/>
      </w:numPr>
      <w:tabs>
        <w:tab w:val="left" w:pos="576"/>
      </w:tabs>
      <w:spacing w:before="120" w:after="0" w:line="240" w:lineRule="auto"/>
      <w:outlineLvl w:val="2"/>
    </w:pPr>
    <w:rPr>
      <w:rFonts w:ascii="Arial" w:eastAsia="Times New Roman" w:hAnsi="Arial" w:cs="Times New Roman"/>
      <w:i/>
      <w:sz w:val="28"/>
      <w:szCs w:val="20"/>
      <w:lang w:val="en-US"/>
    </w:rPr>
  </w:style>
  <w:style w:type="character" w:styleId="Strong">
    <w:name w:val="Strong"/>
    <w:uiPriority w:val="22"/>
    <w:qFormat/>
    <w:rsid w:val="00F40D8F"/>
    <w:rPr>
      <w:b/>
      <w:bCs/>
    </w:rPr>
  </w:style>
  <w:style w:type="paragraph" w:customStyle="1" w:styleId="BBAuthorName">
    <w:name w:val="BB_Author_Name"/>
    <w:basedOn w:val="Normal"/>
    <w:next w:val="Normal"/>
    <w:rsid w:val="00A76D5E"/>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A76D5E"/>
    <w:pPr>
      <w:spacing w:after="240" w:line="480" w:lineRule="auto"/>
      <w:jc w:val="center"/>
    </w:pPr>
    <w:rPr>
      <w:rFonts w:ascii="Times" w:eastAsia="Times New Roman" w:hAnsi="Times" w:cs="Times New Roman"/>
      <w:sz w:val="24"/>
      <w:szCs w:val="20"/>
      <w:lang w:val="en-US"/>
    </w:rPr>
  </w:style>
  <w:style w:type="paragraph" w:styleId="Revision">
    <w:name w:val="Revision"/>
    <w:hidden/>
    <w:uiPriority w:val="99"/>
    <w:semiHidden/>
    <w:rsid w:val="00A76D5E"/>
    <w:rPr>
      <w:rFonts w:eastAsiaTheme="minorHAnsi"/>
      <w:sz w:val="22"/>
      <w:szCs w:val="22"/>
      <w:lang w:val="en-GB"/>
    </w:rPr>
  </w:style>
  <w:style w:type="paragraph" w:customStyle="1" w:styleId="TAMainText">
    <w:name w:val="TA_Main_Text"/>
    <w:basedOn w:val="Normal"/>
    <w:link w:val="TAMainTextChar"/>
    <w:rsid w:val="009705EA"/>
    <w:pPr>
      <w:spacing w:after="0" w:line="480" w:lineRule="auto"/>
      <w:ind w:firstLine="202"/>
      <w:jc w:val="both"/>
    </w:pPr>
    <w:rPr>
      <w:rFonts w:ascii="Times" w:eastAsia="Times New Roman" w:hAnsi="Times" w:cs="Times New Roman"/>
      <w:sz w:val="24"/>
      <w:szCs w:val="20"/>
      <w:lang w:val="en-US"/>
    </w:rPr>
  </w:style>
  <w:style w:type="character" w:customStyle="1" w:styleId="TAMainTextChar">
    <w:name w:val="TA_Main_Text Char"/>
    <w:link w:val="TAMainText"/>
    <w:rsid w:val="009705EA"/>
    <w:rPr>
      <w:rFonts w:ascii="Times" w:eastAsia="Times New Roman" w:hAnsi="Times" w:cs="Times New Roman"/>
      <w:szCs w:val="20"/>
    </w:rPr>
  </w:style>
  <w:style w:type="character" w:customStyle="1" w:styleId="st">
    <w:name w:val="st"/>
    <w:basedOn w:val="DefaultParagraphFont"/>
    <w:rsid w:val="006E0662"/>
  </w:style>
  <w:style w:type="character" w:styleId="Emphasis">
    <w:name w:val="Emphasis"/>
    <w:basedOn w:val="DefaultParagraphFont"/>
    <w:uiPriority w:val="20"/>
    <w:qFormat/>
    <w:rsid w:val="006E0662"/>
    <w:rPr>
      <w:i/>
      <w:iCs/>
    </w:rPr>
  </w:style>
  <w:style w:type="character" w:styleId="UnresolvedMention">
    <w:name w:val="Unresolved Mention"/>
    <w:basedOn w:val="DefaultParagraphFont"/>
    <w:uiPriority w:val="99"/>
    <w:semiHidden/>
    <w:unhideWhenUsed/>
    <w:rsid w:val="00F33082"/>
    <w:rPr>
      <w:color w:val="605E5C"/>
      <w:shd w:val="clear" w:color="auto" w:fill="E1DFDD"/>
    </w:rPr>
  </w:style>
  <w:style w:type="paragraph" w:styleId="Header">
    <w:name w:val="header"/>
    <w:basedOn w:val="Normal"/>
    <w:link w:val="HeaderChar"/>
    <w:uiPriority w:val="99"/>
    <w:unhideWhenUsed/>
    <w:rsid w:val="0002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DE"/>
    <w:rPr>
      <w:rFonts w:eastAsiaTheme="minorHAnsi"/>
      <w:sz w:val="22"/>
      <w:szCs w:val="22"/>
      <w:lang w:val="en-GB"/>
    </w:rPr>
  </w:style>
  <w:style w:type="paragraph" w:styleId="Footer">
    <w:name w:val="footer"/>
    <w:basedOn w:val="Normal"/>
    <w:link w:val="FooterChar"/>
    <w:uiPriority w:val="99"/>
    <w:unhideWhenUsed/>
    <w:rsid w:val="0002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DE"/>
    <w:rPr>
      <w:rFonts w:eastAsiaTheme="minorHAnsi"/>
      <w:sz w:val="22"/>
      <w:szCs w:val="22"/>
      <w:lang w:val="en-GB"/>
    </w:rPr>
  </w:style>
  <w:style w:type="paragraph" w:customStyle="1" w:styleId="Paragraph">
    <w:name w:val="Paragraph"/>
    <w:basedOn w:val="Normal"/>
    <w:link w:val="ParagraphChar"/>
    <w:rsid w:val="00093226"/>
    <w:pPr>
      <w:spacing w:before="120" w:after="0" w:line="240" w:lineRule="auto"/>
      <w:ind w:firstLine="720"/>
    </w:pPr>
    <w:rPr>
      <w:rFonts w:ascii="Times New Roman" w:eastAsia="Times New Roman" w:hAnsi="Times New Roman" w:cs="Times New Roman"/>
      <w:sz w:val="24"/>
      <w:szCs w:val="24"/>
      <w:lang w:val="en-US"/>
    </w:rPr>
  </w:style>
  <w:style w:type="character" w:customStyle="1" w:styleId="ParagraphChar">
    <w:name w:val="Paragraph Char"/>
    <w:basedOn w:val="DefaultParagraphFont"/>
    <w:link w:val="Paragraph"/>
    <w:rsid w:val="000932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1082">
      <w:bodyDiv w:val="1"/>
      <w:marLeft w:val="0"/>
      <w:marRight w:val="0"/>
      <w:marTop w:val="0"/>
      <w:marBottom w:val="0"/>
      <w:divBdr>
        <w:top w:val="none" w:sz="0" w:space="0" w:color="auto"/>
        <w:left w:val="none" w:sz="0" w:space="0" w:color="auto"/>
        <w:bottom w:val="none" w:sz="0" w:space="0" w:color="auto"/>
        <w:right w:val="none" w:sz="0" w:space="0" w:color="auto"/>
      </w:divBdr>
    </w:div>
    <w:div w:id="998269924">
      <w:bodyDiv w:val="1"/>
      <w:marLeft w:val="0"/>
      <w:marRight w:val="0"/>
      <w:marTop w:val="0"/>
      <w:marBottom w:val="0"/>
      <w:divBdr>
        <w:top w:val="none" w:sz="0" w:space="0" w:color="auto"/>
        <w:left w:val="none" w:sz="0" w:space="0" w:color="auto"/>
        <w:bottom w:val="none" w:sz="0" w:space="0" w:color="auto"/>
        <w:right w:val="none" w:sz="0" w:space="0" w:color="auto"/>
      </w:divBdr>
    </w:div>
    <w:div w:id="1454791740">
      <w:bodyDiv w:val="1"/>
      <w:marLeft w:val="0"/>
      <w:marRight w:val="0"/>
      <w:marTop w:val="0"/>
      <w:marBottom w:val="0"/>
      <w:divBdr>
        <w:top w:val="none" w:sz="0" w:space="0" w:color="auto"/>
        <w:left w:val="none" w:sz="0" w:space="0" w:color="auto"/>
        <w:bottom w:val="none" w:sz="0" w:space="0" w:color="auto"/>
        <w:right w:val="none" w:sz="0" w:space="0" w:color="auto"/>
      </w:divBdr>
    </w:div>
    <w:div w:id="1485854023">
      <w:bodyDiv w:val="1"/>
      <w:marLeft w:val="0"/>
      <w:marRight w:val="0"/>
      <w:marTop w:val="0"/>
      <w:marBottom w:val="0"/>
      <w:divBdr>
        <w:top w:val="none" w:sz="0" w:space="0" w:color="auto"/>
        <w:left w:val="none" w:sz="0" w:space="0" w:color="auto"/>
        <w:bottom w:val="none" w:sz="0" w:space="0" w:color="auto"/>
        <w:right w:val="none" w:sz="0" w:space="0" w:color="auto"/>
      </w:divBdr>
    </w:div>
    <w:div w:id="1619483335">
      <w:bodyDiv w:val="1"/>
      <w:marLeft w:val="0"/>
      <w:marRight w:val="0"/>
      <w:marTop w:val="0"/>
      <w:marBottom w:val="0"/>
      <w:divBdr>
        <w:top w:val="none" w:sz="0" w:space="0" w:color="auto"/>
        <w:left w:val="none" w:sz="0" w:space="0" w:color="auto"/>
        <w:bottom w:val="none" w:sz="0" w:space="0" w:color="auto"/>
        <w:right w:val="none" w:sz="0" w:space="0" w:color="auto"/>
      </w:divBdr>
    </w:div>
    <w:div w:id="1886719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alby@glasgow.ac.uk"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5525/gla.researchdata.95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1101/2020.02.07.938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Tsimbouri</dc:creator>
  <cp:keywords/>
  <dc:description/>
  <cp:lastModifiedBy>Monica Tsimbouri</cp:lastModifiedBy>
  <cp:revision>15</cp:revision>
  <dcterms:created xsi:type="dcterms:W3CDTF">2020-09-09T09:36:00Z</dcterms:created>
  <dcterms:modified xsi:type="dcterms:W3CDTF">2020-09-14T14:42:00Z</dcterms:modified>
</cp:coreProperties>
</file>