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FF43" w14:textId="77777777" w:rsidR="00A63AB6" w:rsidRPr="00AE0E23" w:rsidRDefault="00A63AB6" w:rsidP="00A63AB6">
      <w:pPr>
        <w:spacing w:before="240" w:after="240"/>
        <w:jc w:val="center"/>
        <w:rPr>
          <w:b/>
          <w:sz w:val="32"/>
        </w:rPr>
      </w:pPr>
      <w:r w:rsidRPr="00AE0E23">
        <w:rPr>
          <w:b/>
          <w:sz w:val="32"/>
        </w:rPr>
        <w:t>Supporting Information for:</w:t>
      </w:r>
    </w:p>
    <w:p w14:paraId="7223B748" w14:textId="77777777" w:rsidR="00A63AB6" w:rsidRPr="00AE0E23" w:rsidRDefault="00A63AB6" w:rsidP="00A63AB6">
      <w:pPr>
        <w:spacing w:before="240" w:after="240"/>
        <w:jc w:val="both"/>
        <w:rPr>
          <w:b/>
          <w:sz w:val="32"/>
        </w:rPr>
      </w:pPr>
    </w:p>
    <w:p w14:paraId="3B1F8D1A" w14:textId="64D72613" w:rsidR="00A5045E" w:rsidRPr="00A84AD4" w:rsidRDefault="00A84AD4" w:rsidP="00C33927">
      <w:pPr>
        <w:suppressAutoHyphens/>
        <w:spacing w:line="48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F9006F">
        <w:rPr>
          <w:rFonts w:ascii="Times New Roman" w:hAnsi="Times New Roman" w:cs="Times New Roman"/>
          <w:sz w:val="44"/>
          <w:szCs w:val="44"/>
        </w:rPr>
        <w:t>An Investigation i</w:t>
      </w:r>
      <w:r w:rsidR="00C33927">
        <w:rPr>
          <w:rFonts w:ascii="Times New Roman" w:hAnsi="Times New Roman" w:cs="Times New Roman"/>
          <w:sz w:val="44"/>
          <w:szCs w:val="44"/>
        </w:rPr>
        <w:t>nto the Unusual Linkage Isomeris</w:t>
      </w:r>
      <w:r w:rsidRPr="00F9006F">
        <w:rPr>
          <w:rFonts w:ascii="Times New Roman" w:hAnsi="Times New Roman" w:cs="Times New Roman"/>
          <w:sz w:val="44"/>
          <w:szCs w:val="44"/>
        </w:rPr>
        <w:t xml:space="preserve">ation and Nitrite Reduction Activity of a </w:t>
      </w:r>
      <w:r>
        <w:rPr>
          <w:rFonts w:ascii="Times New Roman" w:hAnsi="Times New Roman" w:cs="Times New Roman"/>
          <w:sz w:val="44"/>
          <w:szCs w:val="44"/>
        </w:rPr>
        <w:t xml:space="preserve">Novel </w:t>
      </w:r>
      <w:r w:rsidRPr="00F9006F">
        <w:rPr>
          <w:rFonts w:ascii="Times New Roman" w:hAnsi="Times New Roman" w:cs="Times New Roman"/>
          <w:sz w:val="44"/>
          <w:szCs w:val="44"/>
        </w:rPr>
        <w:t>Tris(2-pyridyl) Copper Complex</w:t>
      </w:r>
    </w:p>
    <w:p w14:paraId="6CE429D4" w14:textId="28FF1221" w:rsidR="00616AE1" w:rsidRPr="00AE0E23" w:rsidRDefault="00616AE1" w:rsidP="00A60D0D">
      <w:pPr>
        <w:pStyle w:val="BATitle"/>
      </w:pPr>
    </w:p>
    <w:p w14:paraId="7C7113BD" w14:textId="77777777" w:rsidR="00A63AB6" w:rsidRPr="00AE0E23" w:rsidRDefault="00A63AB6" w:rsidP="00A63AB6">
      <w:pPr>
        <w:rPr>
          <w:lang w:val="en-US"/>
        </w:rPr>
      </w:pPr>
    </w:p>
    <w:p w14:paraId="190F3B70" w14:textId="1137106D" w:rsidR="00A63AB6" w:rsidRPr="00AE0E23" w:rsidRDefault="00A84AD4" w:rsidP="00A63AB6">
      <w:pPr>
        <w:spacing w:after="360" w:line="230" w:lineRule="exact"/>
        <w:jc w:val="center"/>
        <w:rPr>
          <w:rFonts w:cs="Times New Roman"/>
          <w:sz w:val="25"/>
        </w:rPr>
      </w:pPr>
      <w:r w:rsidRPr="00A84AD4">
        <w:rPr>
          <w:rFonts w:cs="Times New Roman"/>
          <w:sz w:val="25"/>
        </w:rPr>
        <w:t>Isolda Roger, Claire Wilson, Hans M. Senn</w:t>
      </w:r>
      <w:r w:rsidR="000D273C">
        <w:rPr>
          <w:rFonts w:cs="Times New Roman"/>
          <w:sz w:val="25"/>
        </w:rPr>
        <w:t>, Stephen Sproules</w:t>
      </w:r>
      <w:r w:rsidRPr="00A84AD4">
        <w:rPr>
          <w:rFonts w:cs="Times New Roman"/>
          <w:sz w:val="25"/>
        </w:rPr>
        <w:t xml:space="preserve"> and </w:t>
      </w:r>
      <w:r w:rsidR="00C14FF0" w:rsidRPr="00AE0E23">
        <w:rPr>
          <w:rFonts w:cs="Times New Roman"/>
          <w:sz w:val="25"/>
        </w:rPr>
        <w:t>Mark D. Symes*</w:t>
      </w:r>
    </w:p>
    <w:p w14:paraId="7868023D" w14:textId="77777777" w:rsidR="00A63AB6" w:rsidRPr="00AE0E23" w:rsidRDefault="00A63AB6" w:rsidP="00A63AB6">
      <w:pPr>
        <w:spacing w:after="240" w:line="360" w:lineRule="auto"/>
        <w:jc w:val="center"/>
        <w:rPr>
          <w:rFonts w:eastAsia="Times New Roman" w:cs="Times New Roman"/>
          <w:b/>
          <w:sz w:val="20"/>
          <w:szCs w:val="20"/>
          <w:lang w:val="en-US"/>
        </w:rPr>
      </w:pPr>
    </w:p>
    <w:p w14:paraId="492AD419" w14:textId="69D19333" w:rsidR="00A63AB6" w:rsidRPr="00AE0E23" w:rsidRDefault="00A63AB6" w:rsidP="00A63AB6">
      <w:pPr>
        <w:spacing w:after="240"/>
        <w:jc w:val="center"/>
        <w:rPr>
          <w:rFonts w:eastAsia="Times New Roman" w:cs="Times New Roman"/>
          <w:sz w:val="20"/>
          <w:szCs w:val="20"/>
          <w:lang w:val="en-US"/>
        </w:rPr>
      </w:pPr>
      <w:r w:rsidRPr="00AE0E23">
        <w:rPr>
          <w:rFonts w:eastAsia="Times New Roman" w:cs="Times New Roman"/>
          <w:sz w:val="20"/>
          <w:szCs w:val="20"/>
          <w:lang w:val="en-US"/>
        </w:rPr>
        <w:t>WestCHEM, School of Chemistry, University of Glasgow, University Avenue, Glasgow, G12 8QQ, UK.</w:t>
      </w:r>
    </w:p>
    <w:p w14:paraId="0B179954" w14:textId="665D8FCF" w:rsidR="00A63AB6" w:rsidRPr="00AE0E23" w:rsidRDefault="00B31BF4" w:rsidP="00C14FF0">
      <w:pPr>
        <w:spacing w:after="0"/>
        <w:jc w:val="center"/>
        <w:rPr>
          <w:rFonts w:eastAsia="Times New Roman" w:cs="Times New Roman"/>
          <w:color w:val="0000FF"/>
          <w:sz w:val="20"/>
          <w:szCs w:val="20"/>
          <w:u w:val="single"/>
          <w:lang w:val="en-US"/>
        </w:rPr>
      </w:pPr>
      <w:r w:rsidRPr="00AE0E23">
        <w:rPr>
          <w:rFonts w:eastAsia="Times New Roman" w:cs="Times New Roman"/>
          <w:sz w:val="20"/>
          <w:szCs w:val="20"/>
          <w:lang w:val="en-US"/>
        </w:rPr>
        <w:t>*</w:t>
      </w:r>
      <w:r w:rsidR="00A63AB6" w:rsidRPr="00AE0E23">
        <w:rPr>
          <w:rFonts w:eastAsia="Times New Roman" w:cs="Times New Roman"/>
          <w:sz w:val="20"/>
          <w:szCs w:val="20"/>
          <w:lang w:val="en-US"/>
        </w:rPr>
        <w:t>E-mail:</w:t>
      </w:r>
      <w:r w:rsidR="00C14FF0" w:rsidRPr="00AE0E23">
        <w:rPr>
          <w:rFonts w:eastAsia="Times New Roman" w:cs="Times New Roman"/>
          <w:sz w:val="20"/>
          <w:szCs w:val="20"/>
          <w:lang w:val="en-US"/>
        </w:rPr>
        <w:t xml:space="preserve"> mark.symes@glasgow.ac.uk</w:t>
      </w:r>
    </w:p>
    <w:p w14:paraId="64F4303C" w14:textId="77777777" w:rsidR="00132783" w:rsidRPr="00B33528" w:rsidRDefault="00A63AB6" w:rsidP="00132783">
      <w:pPr>
        <w:pStyle w:val="RSCB02ArticleText"/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E0E23">
        <w:rPr>
          <w:rFonts w:eastAsia="Calibri" w:cstheme="minorHAnsi"/>
          <w:i/>
        </w:rPr>
        <w:br w:type="page"/>
      </w:r>
      <w:r w:rsidR="00132783" w:rsidRPr="00B33528">
        <w:rPr>
          <w:rFonts w:ascii="Times New Roman" w:hAnsi="Times New Roman"/>
          <w:sz w:val="24"/>
          <w:szCs w:val="24"/>
        </w:rPr>
        <w:lastRenderedPageBreak/>
        <w:t>EXPERIMENTAL SECTION</w:t>
      </w:r>
    </w:p>
    <w:p w14:paraId="06EB6576" w14:textId="77777777" w:rsidR="00132783" w:rsidRPr="00B33528" w:rsidRDefault="00132783" w:rsidP="00132783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B33528">
        <w:rPr>
          <w:rFonts w:ascii="Times New Roman" w:hAnsi="Times New Roman" w:cs="Times New Roman"/>
          <w:b/>
          <w:sz w:val="24"/>
          <w:szCs w:val="24"/>
        </w:rPr>
        <w:t xml:space="preserve">General Experimental Remarks: </w:t>
      </w:r>
      <w:r w:rsidRPr="00581F71">
        <w:rPr>
          <w:rFonts w:ascii="Times New Roman" w:hAnsi="Times New Roman" w:cs="Times New Roman"/>
          <w:sz w:val="24"/>
          <w:szCs w:val="24"/>
        </w:rPr>
        <w:t xml:space="preserve">Unless otherwise stated, all syntheses were conducted under nitrogen in air- and moisture-free solvents obtained from a commercial solvent purification system. </w:t>
      </w:r>
      <w:r>
        <w:rPr>
          <w:rFonts w:ascii="Times New Roman" w:hAnsi="Times New Roman" w:cs="Times New Roman"/>
          <w:sz w:val="24"/>
          <w:szCs w:val="24"/>
        </w:rPr>
        <w:t>Sodium hydride (60</w:t>
      </w:r>
      <w:r w:rsidRPr="006B7F5C">
        <w:rPr>
          <w:rFonts w:ascii="Times New Roman" w:hAnsi="Times New Roman" w:cs="Times New Roman"/>
          <w:sz w:val="24"/>
          <w:szCs w:val="24"/>
        </w:rPr>
        <w:t>% dispersion in mineral oil),</w:t>
      </w:r>
      <w:r>
        <w:rPr>
          <w:rFonts w:ascii="Times New Roman" w:hAnsi="Times New Roman" w:cs="Times New Roman"/>
          <w:sz w:val="24"/>
          <w:szCs w:val="24"/>
        </w:rPr>
        <w:t xml:space="preserve"> methyl iodide (99%), [Cu(CH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CN)</w:t>
      </w:r>
      <w:r w:rsidRPr="007629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]PF</w:t>
      </w:r>
      <w:r w:rsidRPr="0076291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B7F5C">
        <w:rPr>
          <w:rFonts w:ascii="Times New Roman" w:hAnsi="Times New Roman" w:cs="Times New Roman"/>
          <w:sz w:val="24"/>
          <w:szCs w:val="24"/>
        </w:rPr>
        <w:t xml:space="preserve"> </w:t>
      </w:r>
      <w:r w:rsidRPr="007C7548">
        <w:rPr>
          <w:rFonts w:ascii="Times New Roman" w:hAnsi="Times New Roman" w:cs="Times New Roman"/>
          <w:sz w:val="24"/>
          <w:szCs w:val="24"/>
        </w:rPr>
        <w:t xml:space="preserve">(97%), benzoic acid (99.5%) and tetrabutylammonium nitrite (97%, </w:t>
      </w:r>
      <w:r w:rsidRPr="007C7548">
        <w:rPr>
          <w:rFonts w:ascii="Times New Roman" w:eastAsia="Times New Roman" w:hAnsi="Times New Roman" w:cs="Times New Roman"/>
          <w:sz w:val="24"/>
          <w:szCs w:val="24"/>
          <w:lang w:val="en-US"/>
        </w:rPr>
        <w:t>TBA-NO</w:t>
      </w:r>
      <w:r w:rsidRPr="007C754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C75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7C7548">
        <w:rPr>
          <w:rFonts w:ascii="Times New Roman" w:hAnsi="Times New Roman" w:cs="Times New Roman"/>
          <w:sz w:val="24"/>
          <w:szCs w:val="24"/>
        </w:rPr>
        <w:t>were</w:t>
      </w:r>
      <w:r w:rsidRPr="006B7F5C">
        <w:rPr>
          <w:rFonts w:ascii="Times New Roman" w:hAnsi="Times New Roman" w:cs="Times New Roman"/>
          <w:sz w:val="24"/>
          <w:szCs w:val="24"/>
        </w:rPr>
        <w:t xml:space="preserve"> supplied by Sigma </w:t>
      </w:r>
      <w:r w:rsidRPr="007C7548">
        <w:rPr>
          <w:rFonts w:ascii="Times New Roman" w:hAnsi="Times New Roman" w:cs="Times New Roman"/>
          <w:sz w:val="24"/>
          <w:szCs w:val="24"/>
        </w:rPr>
        <w:t>Aldrich. Tetrabutylammonium hexafluorophosphate (</w:t>
      </w:r>
      <w:r w:rsidRPr="007C7548">
        <w:rPr>
          <w:rFonts w:ascii="Times New Roman" w:eastAsia="Times New Roman" w:hAnsi="Times New Roman" w:cs="Times New Roman"/>
          <w:sz w:val="24"/>
          <w:szCs w:val="24"/>
          <w:lang w:val="en-US"/>
        </w:rPr>
        <w:t>TBA-PF</w:t>
      </w:r>
      <w:r w:rsidRPr="007C754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7C7548">
        <w:rPr>
          <w:rFonts w:ascii="Times New Roman" w:eastAsia="Times New Roman" w:hAnsi="Times New Roman" w:cs="Times New Roman"/>
          <w:sz w:val="24"/>
          <w:szCs w:val="24"/>
          <w:lang w:val="en-US"/>
        </w:rPr>
        <w:t>) (98%) was obtained from Alfa Aesar.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6-methyl-tris(2-pyridyl)methanol</w:t>
      </w:r>
      <w:r w:rsidRPr="007C75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C7548">
        <w:rPr>
          <w:rFonts w:ascii="Times New Roman" w:hAnsi="Times New Roman" w:cs="Times New Roman"/>
          <w:sz w:val="24"/>
          <w:szCs w:val="24"/>
        </w:rPr>
        <w:t>was</w:t>
      </w:r>
      <w:r w:rsidRPr="00B3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prepared </w:t>
      </w:r>
      <w:r w:rsidRPr="00B33528">
        <w:rPr>
          <w:rFonts w:ascii="Times New Roman" w:hAnsi="Times New Roman" w:cs="Times New Roman"/>
          <w:sz w:val="24"/>
          <w:szCs w:val="24"/>
        </w:rPr>
        <w:t>according to the published procedure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528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B33528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0FA0166B" w14:textId="77777777" w:rsidR="00132783" w:rsidRPr="00CE220E" w:rsidRDefault="00132783" w:rsidP="001327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28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Pr="00B3352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B33528">
        <w:rPr>
          <w:rFonts w:ascii="Times New Roman" w:eastAsia="Calibri" w:hAnsi="Times New Roman" w:cs="Times New Roman"/>
          <w:sz w:val="24"/>
          <w:szCs w:val="24"/>
        </w:rPr>
        <w:t xml:space="preserve">H and </w:t>
      </w:r>
      <w:r w:rsidRPr="00B33528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B33528">
        <w:rPr>
          <w:rFonts w:ascii="Times New Roman" w:eastAsia="Calibri" w:hAnsi="Times New Roman" w:cs="Times New Roman"/>
          <w:sz w:val="24"/>
          <w:szCs w:val="24"/>
        </w:rPr>
        <w:t>C NMR spectra were recorded on a Bruker AV 400 instrument, at a constant temperature of 300 K. Chemical shifts are reported in parts per million from low to high field. Coupling constants (</w:t>
      </w:r>
      <w:r w:rsidRPr="00B33528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B33528">
        <w:rPr>
          <w:rFonts w:ascii="Times New Roman" w:eastAsia="Calibri" w:hAnsi="Times New Roman" w:cs="Times New Roman"/>
          <w:sz w:val="24"/>
          <w:szCs w:val="24"/>
        </w:rPr>
        <w:t xml:space="preserve">) are reported in hertz (Hz). Standard abbreviations indicating multiplicity were used as follows: m = multiplet, d = doublet, s </w:t>
      </w:r>
      <w:r w:rsidRPr="00FC2ED5">
        <w:rPr>
          <w:rFonts w:ascii="Times New Roman" w:eastAsia="Calibri" w:hAnsi="Times New Roman" w:cs="Times New Roman"/>
          <w:sz w:val="24"/>
          <w:szCs w:val="24"/>
        </w:rPr>
        <w:t>= singlet. UV-Vis spectra were recorded on a JASCO V-670 spectrophotometer using 1 cm pathlength cuvettes.</w:t>
      </w:r>
      <w:r w:rsidRPr="00FC2E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CHN</w:t>
      </w:r>
      <w:r w:rsidRPr="00B335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analyses were collected by the services facility at the School of Chemistry, University of Glasgow, as </w:t>
      </w:r>
      <w:r w:rsidRPr="003C10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were </w:t>
      </w:r>
      <w:r w:rsidRPr="003C100B">
        <w:rPr>
          <w:rFonts w:ascii="Times New Roman" w:eastAsia="Calibri" w:hAnsi="Times New Roman" w:cs="Times New Roman"/>
          <w:sz w:val="24"/>
          <w:szCs w:val="24"/>
        </w:rPr>
        <w:t xml:space="preserve">LM-MS mass spectra (ESI, positive mode, Bruker micrOTOF-Q machine). IR spectra were collected in the solid state on a Shimadzu IRAffinity-1S Fourier Transform Infrared Spectrophotometer. </w:t>
      </w:r>
      <w:r w:rsidRPr="0054769E">
        <w:rPr>
          <w:rFonts w:ascii="Times New Roman" w:hAnsi="Times New Roman" w:cs="Times New Roman"/>
          <w:sz w:val="24"/>
          <w:szCs w:val="24"/>
        </w:rPr>
        <w:t>X-band EPR spectra were recorded on a Bruker ELEXSYS E500 Spectrometer and simulations were performed using Bruker's Xsophe Program Package.</w:t>
      </w:r>
      <w:r w:rsidRPr="0054769E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28">
        <w:rPr>
          <w:rFonts w:ascii="Times New Roman" w:eastAsia="Calibri" w:hAnsi="Times New Roman" w:cs="Times New Roman"/>
          <w:sz w:val="24"/>
          <w:szCs w:val="24"/>
        </w:rPr>
        <w:t xml:space="preserve">Melting points were gauged using an Electrothermal IA 9000 digital melting point machine. </w:t>
      </w:r>
      <w:r w:rsidRPr="00B335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Experiments </w:t>
      </w:r>
      <w:r w:rsidRPr="00B33528">
        <w:rPr>
          <w:rFonts w:ascii="Times New Roman" w:eastAsia="Calibri" w:hAnsi="Times New Roman" w:cs="Times New Roman"/>
          <w:sz w:val="24"/>
          <w:szCs w:val="24"/>
        </w:rPr>
        <w:t xml:space="preserve">performed at “room temperature” were carried out at 20 </w:t>
      </w:r>
      <w:r w:rsidRPr="00114382">
        <w:rPr>
          <w:rFonts w:ascii="Times New Roman" w:eastAsia="Calibri" w:hAnsi="Times New Roman" w:cs="Times New Roman"/>
          <w:sz w:val="24"/>
          <w:szCs w:val="24"/>
        </w:rPr>
        <w:t xml:space="preserve">°C. Electrochemical experiments were performed as below. </w:t>
      </w:r>
    </w:p>
    <w:p w14:paraId="308EFFAC" w14:textId="77777777" w:rsidR="00132783" w:rsidRDefault="00132783" w:rsidP="00132783">
      <w:pPr>
        <w:autoSpaceDE w:val="0"/>
        <w:autoSpaceDN w:val="0"/>
        <w:adjustRightInd w:val="0"/>
        <w:spacing w:after="24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CDE">
        <w:rPr>
          <w:rFonts w:ascii="Times New Roman" w:hAnsi="Times New Roman" w:cs="Times New Roman"/>
          <w:b/>
          <w:sz w:val="24"/>
          <w:szCs w:val="24"/>
        </w:rPr>
        <w:t xml:space="preserve">Electrochemical Methods: </w:t>
      </w:r>
      <w:r w:rsidRPr="00603CDE">
        <w:rPr>
          <w:rFonts w:ascii="Times New Roman" w:hAnsi="Times New Roman" w:cs="Times New Roman"/>
          <w:sz w:val="24"/>
          <w:szCs w:val="24"/>
        </w:rPr>
        <w:t xml:space="preserve">Electrochemical studies were performed in a single chamber cell in a three-electrode configuration 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>using a CH Instruments CHI700 series potentiostat. The supporting electrolyte was 0.1 M TBA-PF</w:t>
      </w:r>
      <w:r w:rsidRPr="00603CD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acetonitrile. A large surface area strip of carbon felt 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(Alfa Aesar) was used as the counter electrode, along with an Ag/AgNO</w:t>
      </w:r>
      <w:r w:rsidRPr="00603CD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pseudo reference electrode. Potentials are rep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orted relative to the 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>ferrocenium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/ferrocene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couple, the position of which was judged by adding ferrocene to the samples analy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>ed. Working electrodes were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washed with acetone and deionis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water prior to use. </w:t>
      </w:r>
      <w:r w:rsidRPr="0060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Cyclic voltammograms were collected at room temperature under an atmosphere of Ar at a scan rate of 100 mV/s. </w:t>
      </w:r>
      <w:r w:rsidRPr="00603CDE">
        <w:rPr>
          <w:rFonts w:ascii="Times New Roman" w:hAnsi="Times New Roman" w:cs="Times New Roman"/>
          <w:sz w:val="24"/>
          <w:szCs w:val="24"/>
        </w:rPr>
        <w:t>A glassy carbon disc electrode (area = 0.071 cm</w:t>
      </w:r>
      <w:r w:rsidRPr="00603C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3CDE">
        <w:rPr>
          <w:rFonts w:ascii="Times New Roman" w:hAnsi="Times New Roman" w:cs="Times New Roman"/>
          <w:sz w:val="24"/>
          <w:szCs w:val="24"/>
        </w:rPr>
        <w:t xml:space="preserve">, 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>CH Instruments</w:t>
      </w:r>
      <w:r w:rsidRPr="00603CDE">
        <w:rPr>
          <w:rFonts w:ascii="Times New Roman" w:hAnsi="Times New Roman" w:cs="Times New Roman"/>
          <w:sz w:val="24"/>
          <w:szCs w:val="24"/>
        </w:rPr>
        <w:t>) was used as the working electrode for cyclic voltammetry.</w:t>
      </w:r>
      <w:r w:rsidRPr="00603C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3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Measurements were conducted without stirring and with </w:t>
      </w:r>
      <w:r w:rsidRPr="00603C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603CDE">
        <w:rPr>
          <w:rFonts w:ascii="Times New Roman" w:hAnsi="Times New Roman" w:cs="Times New Roman"/>
          <w:color w:val="000000" w:themeColor="text1"/>
          <w:sz w:val="24"/>
          <w:szCs w:val="24"/>
        </w:rPr>
        <w:t>R compensation enabled.</w:t>
      </w:r>
    </w:p>
    <w:p w14:paraId="78F334A2" w14:textId="30C34857" w:rsidR="00132783" w:rsidRPr="00E737B7" w:rsidRDefault="00132783" w:rsidP="00132783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AA1">
        <w:rPr>
          <w:rFonts w:ascii="Times New Roman" w:eastAsia="MS Mincho" w:hAnsi="Times New Roman" w:cs="Times New Roman"/>
          <w:b/>
          <w:sz w:val="24"/>
          <w:szCs w:val="24"/>
        </w:rPr>
        <w:t>Computational Methods:</w:t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All calculations were performed with the program Gaussian 09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4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at the density-functional theory (DFT) level. The M06-L exchange-correlation functional was used,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5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which is a pure functional of the meta-GGA type, which has been shown to perform well for transition-metal complexes.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6"/>
      </w:r>
      <w:r w:rsidRPr="00F21AA1">
        <w:rPr>
          <w:rFonts w:ascii="Times New Roman" w:eastAsia="MS Mincho" w:hAnsi="Times New Roman" w:cs="Times New Roman"/>
          <w:sz w:val="24"/>
          <w:szCs w:val="24"/>
          <w:vertAlign w:val="superscript"/>
        </w:rPr>
        <w:t>,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7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The def2-TZVP basis set was used,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8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with the “W06” auxiliary basis for density fitting.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9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The effect of exact exchange was gauged by comparing to the M06 functional,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10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which is a hybrid meta-GGA with 27% exact-exchange admixture. No significant differences in structures, energies, or spin density distributions were found. Interestingly, however, vibrational frequencies calculated with M06 were blue-shifted by as much as 80 cm</w:t>
      </w:r>
      <w:r w:rsidRPr="00F21AA1">
        <w:rPr>
          <w:rFonts w:ascii="Times New Roman" w:eastAsia="MS Mincho" w:hAnsi="Times New Roman" w:cs="Times New Roman"/>
          <w:sz w:val="24"/>
          <w:szCs w:val="24"/>
          <w:vertAlign w:val="superscript"/>
        </w:rPr>
        <w:t>–1</w:t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compared to M06-L. Modes involving N–O stretching were particularly strongly affected. The agreement with experiment was significantly better for the M06-L frequencies. All computational results reported in the paper were therefor</w:t>
      </w:r>
      <w:r>
        <w:rPr>
          <w:rFonts w:ascii="Times New Roman" w:eastAsia="MS Mincho" w:hAnsi="Times New Roman" w:cs="Times New Roman"/>
          <w:sz w:val="24"/>
          <w:szCs w:val="24"/>
        </w:rPr>
        <w:t>e obtained with M06-L/def2-TZVP.</w:t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All structures were fully optimised; stationary points were identified as minima by the absence of imaginary frequencies. Gibbs free energies were calculated based on the usual harmonic-oscillator/rigid-rotor/ideal-gas approximation at 298.15 K and 101.325 kPa. Structures were manipulated and visualised with the programs Avogadro,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11"/>
      </w:r>
      <w:r w:rsidRPr="00F21AA1">
        <w:rPr>
          <w:rFonts w:ascii="Times New Roman" w:eastAsia="MS Mincho" w:hAnsi="Times New Roman" w:cs="Times New Roman"/>
          <w:sz w:val="24"/>
          <w:szCs w:val="24"/>
          <w:vertAlign w:val="superscript"/>
        </w:rPr>
        <w:t>,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12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Jmol,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13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and ChemCraft.</w:t>
      </w:r>
      <w:r w:rsidRPr="00F21AA1">
        <w:rPr>
          <w:rStyle w:val="EndnoteReference"/>
          <w:rFonts w:ascii="Times New Roman" w:eastAsia="MS Mincho" w:hAnsi="Times New Roman" w:cs="Times New Roman"/>
          <w:sz w:val="24"/>
          <w:szCs w:val="24"/>
        </w:rPr>
        <w:endnoteReference w:id="14"/>
      </w:r>
      <w:r w:rsidRPr="00F21AA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537322D" w14:textId="53EC6EF3" w:rsidR="00132783" w:rsidRPr="00DC4404" w:rsidRDefault="00132783" w:rsidP="00132783">
      <w:pPr>
        <w:pStyle w:val="RSCF02FootnotestoTitleAuthors"/>
        <w:spacing w:line="480" w:lineRule="auto"/>
        <w:contextualSpacing/>
        <w:rPr>
          <w:sz w:val="24"/>
          <w:szCs w:val="24"/>
        </w:rPr>
      </w:pPr>
      <w:r w:rsidRPr="00440758">
        <w:rPr>
          <w:b/>
          <w:sz w:val="24"/>
          <w:szCs w:val="24"/>
          <w:shd w:val="clear" w:color="auto" w:fill="FFFFFF"/>
        </w:rPr>
        <w:t xml:space="preserve">Crystallography: </w:t>
      </w:r>
      <w:r w:rsidRPr="00440758">
        <w:rPr>
          <w:sz w:val="24"/>
          <w:szCs w:val="24"/>
          <w:shd w:val="clear" w:color="auto" w:fill="FFFFFF"/>
        </w:rPr>
        <w:t>Crystallographic data were collected at the University of Glasgow on a Bruker APEX-II CCD diffractometer.</w:t>
      </w:r>
      <w:r w:rsidRPr="00440758">
        <w:rPr>
          <w:b/>
          <w:sz w:val="24"/>
          <w:szCs w:val="24"/>
          <w:shd w:val="clear" w:color="auto" w:fill="FFFFFF"/>
        </w:rPr>
        <w:t xml:space="preserve"> </w:t>
      </w:r>
      <w:r w:rsidRPr="00440758">
        <w:rPr>
          <w:sz w:val="24"/>
          <w:szCs w:val="24"/>
          <w:shd w:val="clear" w:color="auto" w:fill="FFFFFF"/>
        </w:rPr>
        <w:t xml:space="preserve">A </w:t>
      </w:r>
      <w:r w:rsidRPr="00440758">
        <w:rPr>
          <w:sz w:val="24"/>
          <w:szCs w:val="24"/>
        </w:rPr>
        <w:t xml:space="preserve">green, column-shaped crystal of dimensions 0.46 </w:t>
      </w:r>
      <w:r w:rsidRPr="00440758">
        <w:rPr>
          <w:sz w:val="24"/>
          <w:szCs w:val="24"/>
        </w:rPr>
        <w:lastRenderedPageBreak/>
        <w:t>× 0.1 × 0.06 mm was used for single crystal X-ray diffraction data collection. C</w:t>
      </w:r>
      <w:r w:rsidRPr="00440758">
        <w:rPr>
          <w:sz w:val="24"/>
          <w:szCs w:val="24"/>
          <w:vertAlign w:val="subscript"/>
        </w:rPr>
        <w:t>18</w:t>
      </w:r>
      <w:r w:rsidRPr="00440758">
        <w:rPr>
          <w:sz w:val="24"/>
          <w:szCs w:val="24"/>
        </w:rPr>
        <w:t>H</w:t>
      </w:r>
      <w:r w:rsidRPr="00440758">
        <w:rPr>
          <w:sz w:val="24"/>
          <w:szCs w:val="24"/>
          <w:vertAlign w:val="subscript"/>
        </w:rPr>
        <w:t>17</w:t>
      </w:r>
      <w:r w:rsidRPr="00440758">
        <w:rPr>
          <w:sz w:val="24"/>
          <w:szCs w:val="24"/>
        </w:rPr>
        <w:t>CuN</w:t>
      </w:r>
      <w:r w:rsidRPr="00440758">
        <w:rPr>
          <w:sz w:val="24"/>
          <w:szCs w:val="24"/>
          <w:vertAlign w:val="subscript"/>
        </w:rPr>
        <w:t>5</w:t>
      </w:r>
      <w:r w:rsidRPr="00440758">
        <w:rPr>
          <w:sz w:val="24"/>
          <w:szCs w:val="24"/>
        </w:rPr>
        <w:t>O</w:t>
      </w:r>
      <w:r w:rsidRPr="00440758">
        <w:rPr>
          <w:sz w:val="24"/>
          <w:szCs w:val="24"/>
          <w:vertAlign w:val="subscript"/>
        </w:rPr>
        <w:t>5</w:t>
      </w:r>
      <w:r w:rsidRPr="00440758">
        <w:rPr>
          <w:sz w:val="24"/>
          <w:szCs w:val="24"/>
        </w:rPr>
        <w:t xml:space="preserve"> crystallised in the triclinic space group </w:t>
      </w:r>
      <w:r w:rsidRPr="00440758">
        <w:rPr>
          <w:i/>
          <w:iCs/>
          <w:sz w:val="24"/>
          <w:szCs w:val="24"/>
        </w:rPr>
        <w:t>P</w:t>
      </w:r>
      <w:r w:rsidRPr="00440758">
        <w:rPr>
          <w:iCs/>
          <w:sz w:val="24"/>
          <w:szCs w:val="24"/>
        </w:rPr>
        <w:t>-1</w:t>
      </w:r>
      <w:r w:rsidRPr="00440758">
        <w:rPr>
          <w:i/>
          <w:iCs/>
          <w:sz w:val="24"/>
          <w:szCs w:val="24"/>
        </w:rPr>
        <w:t xml:space="preserve"> </w:t>
      </w:r>
      <w:r w:rsidRPr="00440758">
        <w:rPr>
          <w:iCs/>
          <w:sz w:val="24"/>
          <w:szCs w:val="24"/>
        </w:rPr>
        <w:t xml:space="preserve">(space group </w:t>
      </w:r>
      <w:r>
        <w:rPr>
          <w:iCs/>
          <w:sz w:val="24"/>
          <w:szCs w:val="24"/>
        </w:rPr>
        <w:t xml:space="preserve">No. </w:t>
      </w:r>
      <w:r w:rsidRPr="00440758">
        <w:rPr>
          <w:sz w:val="24"/>
          <w:szCs w:val="24"/>
          <w:shd w:val="clear" w:color="auto" w:fill="FFFFFF"/>
        </w:rPr>
        <w:t>2), </w:t>
      </w:r>
      <w:r w:rsidRPr="00440758">
        <w:rPr>
          <w:iCs/>
          <w:sz w:val="24"/>
          <w:szCs w:val="24"/>
        </w:rPr>
        <w:t xml:space="preserve">with unit cell dimensions </w:t>
      </w:r>
      <w:r w:rsidRPr="00440758">
        <w:rPr>
          <w:rStyle w:val="Emphasis"/>
          <w:sz w:val="24"/>
          <w:szCs w:val="24"/>
          <w:shd w:val="clear" w:color="auto" w:fill="FFFFFF"/>
        </w:rPr>
        <w:t>a</w:t>
      </w:r>
      <w:r w:rsidRPr="00440758">
        <w:rPr>
          <w:sz w:val="24"/>
          <w:szCs w:val="24"/>
          <w:shd w:val="clear" w:color="auto" w:fill="FFFFFF"/>
        </w:rPr>
        <w:t xml:space="preserve"> = </w:t>
      </w:r>
      <w:r w:rsidRPr="00440758">
        <w:rPr>
          <w:sz w:val="24"/>
          <w:szCs w:val="24"/>
        </w:rPr>
        <w:t xml:space="preserve">8.7123 (17), </w:t>
      </w:r>
      <w:r w:rsidRPr="00440758">
        <w:rPr>
          <w:rStyle w:val="Emphasis"/>
          <w:sz w:val="24"/>
          <w:szCs w:val="24"/>
          <w:shd w:val="clear" w:color="auto" w:fill="FFFFFF"/>
        </w:rPr>
        <w:t>b</w:t>
      </w:r>
      <w:r w:rsidRPr="00440758">
        <w:rPr>
          <w:sz w:val="24"/>
          <w:szCs w:val="24"/>
          <w:shd w:val="clear" w:color="auto" w:fill="FFFFFF"/>
        </w:rPr>
        <w:t xml:space="preserve"> = </w:t>
      </w:r>
      <w:r w:rsidRPr="00440758">
        <w:rPr>
          <w:sz w:val="24"/>
          <w:szCs w:val="24"/>
        </w:rPr>
        <w:t xml:space="preserve">8.7388 (17), </w:t>
      </w:r>
      <w:r w:rsidRPr="00440758">
        <w:rPr>
          <w:i/>
          <w:iCs/>
          <w:sz w:val="24"/>
          <w:szCs w:val="24"/>
        </w:rPr>
        <w:t>c</w:t>
      </w:r>
      <w:r w:rsidRPr="00440758">
        <w:rPr>
          <w:sz w:val="24"/>
          <w:szCs w:val="24"/>
        </w:rPr>
        <w:t xml:space="preserve"> = 14.342 (3), </w:t>
      </w:r>
      <w:r>
        <w:rPr>
          <w:sz w:val="24"/>
          <w:szCs w:val="24"/>
        </w:rPr>
        <w:t>α</w:t>
      </w:r>
      <w:r w:rsidRPr="00440758">
        <w:rPr>
          <w:sz w:val="24"/>
          <w:szCs w:val="24"/>
        </w:rPr>
        <w:t xml:space="preserve"> = 72.586 (4)°, </w:t>
      </w:r>
      <w:r>
        <w:rPr>
          <w:sz w:val="24"/>
          <w:szCs w:val="24"/>
        </w:rPr>
        <w:t>β</w:t>
      </w:r>
      <w:r w:rsidRPr="00440758">
        <w:rPr>
          <w:sz w:val="24"/>
          <w:szCs w:val="24"/>
        </w:rPr>
        <w:t xml:space="preserve"> = 73.955 (4)°, </w:t>
      </w:r>
      <w:r>
        <w:rPr>
          <w:sz w:val="24"/>
          <w:szCs w:val="24"/>
        </w:rPr>
        <w:t>γ</w:t>
      </w:r>
      <w:r w:rsidRPr="00440758">
        <w:rPr>
          <w:sz w:val="24"/>
          <w:szCs w:val="24"/>
        </w:rPr>
        <w:t xml:space="preserve"> = 62.928 (4)° and </w:t>
      </w:r>
      <w:r w:rsidRPr="00440758">
        <w:rPr>
          <w:rStyle w:val="Emphasis"/>
          <w:sz w:val="24"/>
          <w:szCs w:val="24"/>
          <w:shd w:val="clear" w:color="auto" w:fill="FFFFFF"/>
        </w:rPr>
        <w:t>V</w:t>
      </w:r>
      <w:r w:rsidRPr="00440758">
        <w:rPr>
          <w:sz w:val="24"/>
          <w:szCs w:val="24"/>
          <w:shd w:val="clear" w:color="auto" w:fill="FFFFFF"/>
        </w:rPr>
        <w:t xml:space="preserve"> = </w:t>
      </w:r>
      <w:r w:rsidRPr="00440758">
        <w:rPr>
          <w:sz w:val="24"/>
          <w:szCs w:val="24"/>
        </w:rPr>
        <w:t>915.0 (3) Å</w:t>
      </w:r>
      <w:r w:rsidRPr="00440758">
        <w:rPr>
          <w:sz w:val="24"/>
          <w:szCs w:val="24"/>
          <w:vertAlign w:val="superscript"/>
        </w:rPr>
        <w:t>3</w:t>
      </w:r>
      <w:r w:rsidRPr="00440758">
        <w:rPr>
          <w:sz w:val="24"/>
          <w:szCs w:val="24"/>
          <w:shd w:val="clear" w:color="auto" w:fill="FFFFFF"/>
        </w:rPr>
        <w:t>,</w:t>
      </w:r>
      <w:r w:rsidRPr="00440758">
        <w:rPr>
          <w:rStyle w:val="apple-converted-space"/>
          <w:sz w:val="24"/>
          <w:szCs w:val="24"/>
          <w:shd w:val="clear" w:color="auto" w:fill="FFFFFF"/>
        </w:rPr>
        <w:t> </w:t>
      </w:r>
      <w:r w:rsidRPr="00440758">
        <w:rPr>
          <w:sz w:val="24"/>
          <w:szCs w:val="24"/>
        </w:rPr>
        <w:t xml:space="preserve">T = 100 K. 15440 reflections were measured by ω scans, 3197 independent reflections with </w:t>
      </w:r>
      <w:r w:rsidRPr="00440758">
        <w:rPr>
          <w:i/>
          <w:iCs/>
          <w:sz w:val="24"/>
          <w:szCs w:val="24"/>
        </w:rPr>
        <w:t>R</w:t>
      </w:r>
      <w:r w:rsidRPr="00440758">
        <w:rPr>
          <w:sz w:val="24"/>
          <w:szCs w:val="24"/>
          <w:vertAlign w:val="subscript"/>
        </w:rPr>
        <w:t>int</w:t>
      </w:r>
      <w:r w:rsidRPr="00440758">
        <w:rPr>
          <w:sz w:val="24"/>
          <w:szCs w:val="24"/>
        </w:rPr>
        <w:t xml:space="preserve"> = 0.079, </w:t>
      </w:r>
      <w:r>
        <w:rPr>
          <w:sz w:val="24"/>
          <w:szCs w:val="24"/>
        </w:rPr>
        <w:t>θ</w:t>
      </w:r>
      <w:r w:rsidRPr="00440758">
        <w:rPr>
          <w:sz w:val="24"/>
          <w:szCs w:val="24"/>
          <w:vertAlign w:val="subscript"/>
        </w:rPr>
        <w:t>max</w:t>
      </w:r>
      <w:r w:rsidRPr="00440758">
        <w:rPr>
          <w:sz w:val="24"/>
          <w:szCs w:val="24"/>
        </w:rPr>
        <w:t xml:space="preserve"> = 25.0°, </w:t>
      </w:r>
      <w:r>
        <w:rPr>
          <w:sz w:val="24"/>
          <w:szCs w:val="24"/>
        </w:rPr>
        <w:t>θ</w:t>
      </w:r>
      <w:r w:rsidRPr="00440758">
        <w:rPr>
          <w:sz w:val="24"/>
          <w:szCs w:val="24"/>
          <w:vertAlign w:val="subscript"/>
        </w:rPr>
        <w:t>min</w:t>
      </w:r>
      <w:r w:rsidRPr="00440758">
        <w:rPr>
          <w:sz w:val="24"/>
          <w:szCs w:val="24"/>
        </w:rPr>
        <w:t xml:space="preserve"> =</w:t>
      </w:r>
      <w:r w:rsidRPr="00323AF9">
        <w:rPr>
          <w:sz w:val="24"/>
          <w:szCs w:val="24"/>
        </w:rPr>
        <w:t xml:space="preserve"> 1.5° using Mo</w:t>
      </w:r>
      <w:r w:rsidRPr="000B03B4">
        <w:rPr>
          <w:sz w:val="24"/>
          <w:szCs w:val="24"/>
        </w:rPr>
        <w:t xml:space="preserve"> </w:t>
      </w:r>
      <w:r w:rsidRPr="000B03B4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α</w:t>
      </w:r>
      <w:r w:rsidRPr="000B03B4">
        <w:rPr>
          <w:sz w:val="24"/>
          <w:szCs w:val="24"/>
        </w:rPr>
        <w:t xml:space="preserve"> radiation, </w:t>
      </w:r>
      <w:r>
        <w:rPr>
          <w:sz w:val="24"/>
          <w:szCs w:val="24"/>
        </w:rPr>
        <w:t>λ</w:t>
      </w:r>
      <w:r w:rsidRPr="000B03B4">
        <w:rPr>
          <w:sz w:val="24"/>
          <w:szCs w:val="24"/>
        </w:rPr>
        <w:t xml:space="preserve"> = 0.71073 Å</w:t>
      </w:r>
      <w:r>
        <w:rPr>
          <w:sz w:val="24"/>
          <w:szCs w:val="24"/>
        </w:rPr>
        <w:t>.</w:t>
      </w:r>
      <w:r w:rsidRPr="000B03B4">
        <w:rPr>
          <w:sz w:val="24"/>
          <w:szCs w:val="24"/>
        </w:rPr>
        <w:t xml:space="preserve"> </w:t>
      </w:r>
      <w:r w:rsidRPr="00805985">
        <w:rPr>
          <w:sz w:val="24"/>
          <w:szCs w:val="24"/>
        </w:rPr>
        <w:t>The structure was solved</w:t>
      </w:r>
      <w:r>
        <w:rPr>
          <w:sz w:val="24"/>
          <w:szCs w:val="24"/>
        </w:rPr>
        <w:t xml:space="preserve"> using SHELXS</w:t>
      </w:r>
      <w:r w:rsidRPr="0036084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refined using </w:t>
      </w:r>
      <w:r w:rsidRPr="00360843">
        <w:rPr>
          <w:sz w:val="24"/>
          <w:szCs w:val="24"/>
        </w:rPr>
        <w:t>SHELXL (both within OLEX2).</w:t>
      </w:r>
      <w:r w:rsidRPr="00360843">
        <w:rPr>
          <w:rStyle w:val="EndnoteReference"/>
          <w:sz w:val="24"/>
          <w:szCs w:val="24"/>
        </w:rPr>
        <w:endnoteReference w:id="15"/>
      </w:r>
      <w:r>
        <w:rPr>
          <w:sz w:val="24"/>
          <w:szCs w:val="24"/>
          <w:vertAlign w:val="superscript"/>
        </w:rPr>
        <w:t>,</w:t>
      </w:r>
      <w:r w:rsidRPr="00360843">
        <w:rPr>
          <w:rStyle w:val="EndnoteReference"/>
          <w:sz w:val="24"/>
          <w:szCs w:val="24"/>
        </w:rPr>
        <w:endnoteReference w:id="16"/>
      </w:r>
      <w:r w:rsidRPr="00360843">
        <w:rPr>
          <w:sz w:val="24"/>
          <w:szCs w:val="24"/>
        </w:rPr>
        <w:t xml:space="preserve"> OLEX2</w:t>
      </w:r>
      <w:r w:rsidRPr="00D06285">
        <w:rPr>
          <w:sz w:val="24"/>
          <w:szCs w:val="24"/>
        </w:rPr>
        <w:t xml:space="preserve"> was </w:t>
      </w:r>
      <w:r>
        <w:rPr>
          <w:sz w:val="24"/>
          <w:szCs w:val="24"/>
        </w:rPr>
        <w:t xml:space="preserve">also </w:t>
      </w:r>
      <w:r w:rsidRPr="00D06285">
        <w:rPr>
          <w:sz w:val="24"/>
          <w:szCs w:val="24"/>
        </w:rPr>
        <w:t>used for molecular graphics and to prepare material for publication.</w:t>
      </w:r>
      <w:r>
        <w:rPr>
          <w:sz w:val="24"/>
          <w:szCs w:val="24"/>
        </w:rPr>
        <w:t xml:space="preserve"> CCDC 1547352 </w:t>
      </w:r>
      <w:r w:rsidRPr="00323AF9">
        <w:rPr>
          <w:sz w:val="24"/>
          <w:szCs w:val="24"/>
        </w:rPr>
        <w:t xml:space="preserve">contains the supplementary crystallographic data for this </w:t>
      </w:r>
      <w:r>
        <w:rPr>
          <w:sz w:val="24"/>
          <w:szCs w:val="24"/>
        </w:rPr>
        <w:t>paper.</w:t>
      </w:r>
    </w:p>
    <w:p w14:paraId="7D19236A" w14:textId="41D008F3" w:rsidR="00A63AB6" w:rsidRPr="00AE0E23" w:rsidRDefault="00A63AB6" w:rsidP="00A63AB6">
      <w:pPr>
        <w:rPr>
          <w:rFonts w:eastAsia="Calibri" w:cstheme="minorHAnsi"/>
        </w:rPr>
      </w:pPr>
    </w:p>
    <w:p w14:paraId="49F7D97D" w14:textId="248E114D" w:rsidR="00BE7D3C" w:rsidRPr="00AE0E23" w:rsidRDefault="00BE7D3C" w:rsidP="001204D8"/>
    <w:p w14:paraId="483DAEF2" w14:textId="77777777" w:rsidR="004D0941" w:rsidRDefault="004D0941" w:rsidP="004E7022">
      <w:pPr>
        <w:rPr>
          <w:rFonts w:cs="Arial"/>
          <w:sz w:val="24"/>
          <w:szCs w:val="24"/>
        </w:rPr>
      </w:pPr>
    </w:p>
    <w:p w14:paraId="7A276613" w14:textId="7A698F91" w:rsidR="007902CB" w:rsidRPr="007902CB" w:rsidRDefault="00DB7B74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theme="minorHAnsi"/>
          <w:b/>
          <w:bCs/>
          <w:sz w:val="24"/>
          <w:szCs w:val="24"/>
        </w:rPr>
      </w:pPr>
      <w:r w:rsidRPr="007902CB">
        <w:rPr>
          <w:rFonts w:cstheme="minorHAnsi"/>
          <w:b/>
          <w:bCs/>
          <w:sz w:val="24"/>
          <w:szCs w:val="24"/>
        </w:rPr>
        <w:t>Additional s</w:t>
      </w:r>
      <w:r w:rsidR="00DF6D7C" w:rsidRPr="007902CB">
        <w:rPr>
          <w:rFonts w:cstheme="minorHAnsi"/>
          <w:b/>
          <w:bCs/>
          <w:sz w:val="24"/>
          <w:szCs w:val="24"/>
        </w:rPr>
        <w:t>ingle crystal c</w:t>
      </w:r>
      <w:r w:rsidR="00130AC4" w:rsidRPr="007902CB">
        <w:rPr>
          <w:rFonts w:cstheme="minorHAnsi"/>
          <w:b/>
          <w:bCs/>
          <w:sz w:val="24"/>
          <w:szCs w:val="24"/>
        </w:rPr>
        <w:t xml:space="preserve">rystallographic </w:t>
      </w:r>
      <w:r w:rsidR="00130AC4" w:rsidRPr="000A6134">
        <w:rPr>
          <w:rFonts w:cstheme="minorHAnsi"/>
          <w:b/>
          <w:bCs/>
          <w:sz w:val="24"/>
          <w:szCs w:val="24"/>
        </w:rPr>
        <w:t>data for</w:t>
      </w:r>
      <w:r w:rsidR="007902CB" w:rsidRPr="000A6134">
        <w:rPr>
          <w:rFonts w:cstheme="minorHAnsi"/>
          <w:b/>
          <w:bCs/>
          <w:sz w:val="24"/>
          <w:szCs w:val="24"/>
        </w:rPr>
        <w:t xml:space="preserve"> </w:t>
      </w:r>
      <w:r w:rsidR="000A6134" w:rsidRPr="000A6134">
        <w:rPr>
          <w:rFonts w:cstheme="minorHAnsi"/>
          <w:b/>
          <w:sz w:val="24"/>
          <w:szCs w:val="24"/>
        </w:rPr>
        <w:t>[Cu1(NO</w:t>
      </w:r>
      <w:r w:rsidR="000A6134" w:rsidRPr="000A6134">
        <w:rPr>
          <w:rFonts w:cstheme="minorHAnsi"/>
          <w:b/>
          <w:sz w:val="24"/>
          <w:szCs w:val="24"/>
          <w:vertAlign w:val="subscript"/>
        </w:rPr>
        <w:t>2</w:t>
      </w:r>
      <w:r w:rsidR="000A6134" w:rsidRPr="000A6134">
        <w:rPr>
          <w:rFonts w:cstheme="minorHAnsi"/>
          <w:b/>
          <w:sz w:val="24"/>
          <w:szCs w:val="24"/>
        </w:rPr>
        <w:t>)</w:t>
      </w:r>
      <w:r w:rsidR="000A6134" w:rsidRPr="000A6134">
        <w:rPr>
          <w:rFonts w:cstheme="minorHAnsi"/>
          <w:b/>
          <w:sz w:val="24"/>
          <w:szCs w:val="24"/>
          <w:vertAlign w:val="subscript"/>
        </w:rPr>
        <w:t>2</w:t>
      </w:r>
      <w:r w:rsidR="000A6134" w:rsidRPr="000A6134">
        <w:rPr>
          <w:rFonts w:cstheme="minorHAnsi"/>
          <w:b/>
          <w:sz w:val="24"/>
          <w:szCs w:val="24"/>
        </w:rPr>
        <w:t xml:space="preserve">] </w:t>
      </w:r>
      <w:r w:rsidR="007902CB" w:rsidRPr="000A6134">
        <w:rPr>
          <w:rFonts w:cstheme="minorHAnsi"/>
          <w:b/>
          <w:sz w:val="24"/>
          <w:szCs w:val="24"/>
        </w:rPr>
        <w:t>(CCDC</w:t>
      </w:r>
      <w:r w:rsidR="007902CB" w:rsidRPr="007902CB">
        <w:rPr>
          <w:rFonts w:cstheme="minorHAnsi"/>
          <w:b/>
          <w:sz w:val="24"/>
          <w:szCs w:val="24"/>
        </w:rPr>
        <w:t xml:space="preserve"> 1547352</w:t>
      </w:r>
      <w:r w:rsidR="007902CB">
        <w:rPr>
          <w:rFonts w:cstheme="minorHAnsi"/>
          <w:b/>
          <w:sz w:val="24"/>
          <w:szCs w:val="24"/>
        </w:rPr>
        <w:t>).</w:t>
      </w:r>
    </w:p>
    <w:p w14:paraId="5483E95A" w14:textId="22876841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jc w:val="center"/>
        <w:rPr>
          <w:rFonts w:cs="Calibri"/>
          <w:b/>
          <w:sz w:val="18"/>
          <w:szCs w:val="18"/>
        </w:rPr>
      </w:pPr>
    </w:p>
    <w:p w14:paraId="639C04AC" w14:textId="77777777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r w:rsidRPr="007902CB">
        <w:rPr>
          <w:rFonts w:cs="Calibri"/>
          <w:b/>
          <w:bCs/>
          <w:sz w:val="24"/>
          <w:szCs w:val="24"/>
        </w:rPr>
        <w:t>Refinement</w:t>
      </w:r>
    </w:p>
    <w:p w14:paraId="736C38A9" w14:textId="3751D3D6" w:rsid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r w:rsidRPr="007902CB">
        <w:rPr>
          <w:rFonts w:cs="Calibri"/>
          <w:sz w:val="24"/>
          <w:szCs w:val="24"/>
        </w:rPr>
        <w:t>Crystal data, data collection and structure</w:t>
      </w:r>
      <w:r w:rsidR="00C33927">
        <w:rPr>
          <w:rFonts w:cs="Calibri"/>
          <w:sz w:val="24"/>
          <w:szCs w:val="24"/>
        </w:rPr>
        <w:t xml:space="preserve"> refinement details are summaris</w:t>
      </w:r>
      <w:r w:rsidRPr="007902CB">
        <w:rPr>
          <w:rFonts w:cs="Calibri"/>
          <w:sz w:val="24"/>
          <w:szCs w:val="24"/>
        </w:rPr>
        <w:t xml:space="preserve">ed in Table </w:t>
      </w:r>
      <w:r>
        <w:rPr>
          <w:rFonts w:cs="Calibri"/>
          <w:sz w:val="24"/>
          <w:szCs w:val="24"/>
        </w:rPr>
        <w:t>S</w:t>
      </w:r>
      <w:r w:rsidRPr="007902CB">
        <w:rPr>
          <w:rFonts w:cs="Calibri"/>
          <w:sz w:val="24"/>
          <w:szCs w:val="24"/>
        </w:rPr>
        <w:t>1.</w:t>
      </w:r>
    </w:p>
    <w:p w14:paraId="7743B8E9" w14:textId="77777777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</w:p>
    <w:p w14:paraId="19C6A71B" w14:textId="77777777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r w:rsidRPr="007902CB">
        <w:rPr>
          <w:rFonts w:cs="Calibri"/>
          <w:b/>
          <w:bCs/>
          <w:sz w:val="24"/>
          <w:szCs w:val="24"/>
        </w:rPr>
        <w:t>Computing details</w:t>
      </w:r>
    </w:p>
    <w:p w14:paraId="75056616" w14:textId="2591556D" w:rsid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r w:rsidRPr="007902CB">
        <w:rPr>
          <w:rFonts w:cs="Calibri"/>
          <w:sz w:val="24"/>
          <w:szCs w:val="24"/>
        </w:rPr>
        <w:t xml:space="preserve">Cell refinement: </w:t>
      </w:r>
      <w:r w:rsidRPr="007902CB">
        <w:rPr>
          <w:rFonts w:cs="Calibri"/>
          <w:i/>
          <w:iCs/>
          <w:sz w:val="24"/>
          <w:szCs w:val="24"/>
        </w:rPr>
        <w:t>SAINT</w:t>
      </w:r>
      <w:r w:rsidRPr="007902CB">
        <w:rPr>
          <w:rFonts w:cs="Calibri"/>
          <w:sz w:val="24"/>
          <w:szCs w:val="24"/>
        </w:rPr>
        <w:t xml:space="preserve"> v8.34A (Bruker, 2013); data reduction: </w:t>
      </w:r>
      <w:r w:rsidRPr="007902CB">
        <w:rPr>
          <w:rFonts w:cs="Calibri"/>
          <w:i/>
          <w:iCs/>
          <w:sz w:val="24"/>
          <w:szCs w:val="24"/>
        </w:rPr>
        <w:t>SAINT</w:t>
      </w:r>
      <w:r w:rsidRPr="007902CB">
        <w:rPr>
          <w:rFonts w:cs="Calibri"/>
          <w:sz w:val="24"/>
          <w:szCs w:val="24"/>
        </w:rPr>
        <w:t xml:space="preserve"> v8.34A (Bruker, 2013); program(s) used to refine structure: </w:t>
      </w:r>
      <w:r w:rsidRPr="007902CB">
        <w:rPr>
          <w:rFonts w:cs="Calibri"/>
          <w:i/>
          <w:iCs/>
          <w:sz w:val="24"/>
          <w:szCs w:val="24"/>
        </w:rPr>
        <w:t>SHELXL</w:t>
      </w:r>
      <w:r w:rsidRPr="007902CB">
        <w:rPr>
          <w:rFonts w:cs="Calibri"/>
          <w:sz w:val="24"/>
          <w:szCs w:val="24"/>
        </w:rPr>
        <w:t xml:space="preserve"> (Sheldrick, 2008); molecular graphics: Olex2 (Dolomanov </w:t>
      </w:r>
      <w:r w:rsidRPr="007902CB">
        <w:rPr>
          <w:rFonts w:cs="Calibri"/>
          <w:i/>
          <w:iCs/>
          <w:sz w:val="24"/>
          <w:szCs w:val="24"/>
        </w:rPr>
        <w:t>et al.</w:t>
      </w:r>
      <w:r w:rsidRPr="007902CB">
        <w:rPr>
          <w:rFonts w:cs="Calibri"/>
          <w:sz w:val="24"/>
          <w:szCs w:val="24"/>
        </w:rPr>
        <w:t xml:space="preserve">, 2009); software used to prepare material for publication: Olex2 (Dolomanov </w:t>
      </w:r>
      <w:r w:rsidRPr="007902CB">
        <w:rPr>
          <w:rFonts w:cs="Calibri"/>
          <w:i/>
          <w:iCs/>
          <w:sz w:val="24"/>
          <w:szCs w:val="24"/>
        </w:rPr>
        <w:t>et al.</w:t>
      </w:r>
      <w:r w:rsidRPr="007902CB">
        <w:rPr>
          <w:rFonts w:cs="Calibri"/>
          <w:sz w:val="24"/>
          <w:szCs w:val="24"/>
        </w:rPr>
        <w:t>, 2009).</w:t>
      </w:r>
    </w:p>
    <w:p w14:paraId="53870772" w14:textId="77777777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</w:p>
    <w:p w14:paraId="6B2A4B6E" w14:textId="77777777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r w:rsidRPr="007902CB">
        <w:rPr>
          <w:rFonts w:cs="Calibri"/>
          <w:b/>
          <w:bCs/>
          <w:sz w:val="24"/>
          <w:szCs w:val="24"/>
        </w:rPr>
        <w:t>References</w:t>
      </w:r>
    </w:p>
    <w:p w14:paraId="509CBB76" w14:textId="3FF399DF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rStyle w:val="EndnoteReference"/>
          <w:rFonts w:cs="Calibri"/>
          <w:sz w:val="24"/>
          <w:szCs w:val="24"/>
        </w:rPr>
        <w:endnoteReference w:id="17"/>
      </w:r>
      <w:r w:rsidRPr="007902CB">
        <w:rPr>
          <w:rFonts w:cs="Calibri"/>
          <w:sz w:val="24"/>
          <w:szCs w:val="24"/>
        </w:rPr>
        <w:t xml:space="preserve">Dolomanov, O. V., Bourhis, L. J., Gildea, R. J., Howard, J. A. K. &amp; Puschmann, H. (2009). </w:t>
      </w:r>
      <w:r w:rsidRPr="007902CB">
        <w:rPr>
          <w:rFonts w:cs="Calibri"/>
          <w:i/>
          <w:iCs/>
          <w:sz w:val="24"/>
          <w:szCs w:val="24"/>
        </w:rPr>
        <w:t xml:space="preserve">J. </w:t>
      </w:r>
      <w:r w:rsidRPr="007902CB">
        <w:rPr>
          <w:rFonts w:cs="Calibri"/>
          <w:i/>
          <w:iCs/>
          <w:sz w:val="24"/>
          <w:szCs w:val="24"/>
        </w:rPr>
        <w:lastRenderedPageBreak/>
        <w:t>Appl. Cryst.</w:t>
      </w:r>
      <w:r w:rsidRPr="007902CB">
        <w:rPr>
          <w:rFonts w:cs="Calibri"/>
          <w:sz w:val="24"/>
          <w:szCs w:val="24"/>
        </w:rPr>
        <w:t xml:space="preserve"> </w:t>
      </w:r>
      <w:r w:rsidRPr="007902CB">
        <w:rPr>
          <w:rFonts w:cs="Calibri"/>
          <w:b/>
          <w:bCs/>
          <w:sz w:val="24"/>
          <w:szCs w:val="24"/>
        </w:rPr>
        <w:t>42</w:t>
      </w:r>
      <w:r w:rsidRPr="007902CB">
        <w:rPr>
          <w:rFonts w:cs="Calibri"/>
          <w:sz w:val="24"/>
          <w:szCs w:val="24"/>
        </w:rPr>
        <w:t>, 339–341.</w:t>
      </w:r>
    </w:p>
    <w:p w14:paraId="27D08B7D" w14:textId="3E8FA01C" w:rsid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r>
        <w:rPr>
          <w:rStyle w:val="EndnoteReference"/>
          <w:rFonts w:cs="Calibri"/>
          <w:sz w:val="24"/>
          <w:szCs w:val="24"/>
        </w:rPr>
        <w:endnoteReference w:id="18"/>
      </w:r>
      <w:r w:rsidRPr="007902CB">
        <w:rPr>
          <w:rFonts w:cs="Calibri"/>
          <w:sz w:val="24"/>
          <w:szCs w:val="24"/>
        </w:rPr>
        <w:t xml:space="preserve">Sheldrick, G. M. (2008). </w:t>
      </w:r>
      <w:r w:rsidRPr="007902CB">
        <w:rPr>
          <w:rFonts w:cs="Calibri"/>
          <w:i/>
          <w:iCs/>
          <w:sz w:val="24"/>
          <w:szCs w:val="24"/>
        </w:rPr>
        <w:t>Acta Cryst.</w:t>
      </w:r>
      <w:r w:rsidRPr="007902CB">
        <w:rPr>
          <w:rFonts w:cs="Calibri"/>
          <w:sz w:val="24"/>
          <w:szCs w:val="24"/>
        </w:rPr>
        <w:t xml:space="preserve"> A</w:t>
      </w:r>
      <w:r w:rsidRPr="007902CB">
        <w:rPr>
          <w:rFonts w:cs="Calibri"/>
          <w:b/>
          <w:bCs/>
          <w:sz w:val="24"/>
          <w:szCs w:val="24"/>
        </w:rPr>
        <w:t>64</w:t>
      </w:r>
      <w:r w:rsidRPr="007902CB">
        <w:rPr>
          <w:rFonts w:cs="Calibri"/>
          <w:sz w:val="24"/>
          <w:szCs w:val="24"/>
        </w:rPr>
        <w:t>, 112–122.</w:t>
      </w:r>
    </w:p>
    <w:p w14:paraId="21C94A2D" w14:textId="77777777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</w:p>
    <w:p w14:paraId="128B5E20" w14:textId="1D0F4973" w:rsidR="007902CB" w:rsidRP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24"/>
          <w:szCs w:val="24"/>
        </w:rPr>
      </w:pPr>
      <w:r w:rsidRPr="007902CB">
        <w:rPr>
          <w:rFonts w:cs="Calibri"/>
          <w:i/>
          <w:iCs/>
          <w:sz w:val="24"/>
          <w:szCs w:val="24"/>
        </w:rPr>
        <w:t>Special details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000"/>
      </w:tblGrid>
      <w:tr w:rsidR="007902CB" w:rsidRPr="00F45925" w14:paraId="20ADF5E2" w14:textId="77777777" w:rsidTr="009D30FF"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AFAB" w14:textId="19689C6F" w:rsidR="007902CB" w:rsidRPr="007902CB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</w:rPr>
            </w:pPr>
            <w:r w:rsidRPr="007902CB">
              <w:rPr>
                <w:rFonts w:cs="Calibri"/>
                <w:i/>
                <w:iCs/>
              </w:rPr>
              <w:t>Refinement</w:t>
            </w:r>
            <w:r w:rsidRPr="007902CB">
              <w:rPr>
                <w:rFonts w:cs="Calibri"/>
              </w:rPr>
              <w:t>. There is disorder present in both coordinated nitro anions. For one nitro group this is two orientations of</w:t>
            </w:r>
            <w:r w:rsidR="00C33927">
              <w:rPr>
                <w:rFonts w:cs="Calibri"/>
              </w:rPr>
              <w:t xml:space="preserve"> the same binding mode present </w:t>
            </w:r>
            <w:r w:rsidRPr="007902CB">
              <w:rPr>
                <w:rFonts w:cs="Calibri"/>
              </w:rPr>
              <w:t xml:space="preserve">(N1a/b with occupancies </w:t>
            </w:r>
            <w:r w:rsidR="00C33927">
              <w:rPr>
                <w:rFonts w:cs="Calibri"/>
              </w:rPr>
              <w:t>approx.</w:t>
            </w:r>
            <w:r w:rsidRPr="007902CB">
              <w:rPr>
                <w:rFonts w:cs="Calibri"/>
              </w:rPr>
              <w:t xml:space="preserve"> 0.55/0.45) and for the other there are two linkage isomers present N2a O-bound and N2b N bound with </w:t>
            </w:r>
            <w:r w:rsidR="00C33927">
              <w:rPr>
                <w:rFonts w:cs="Calibri"/>
              </w:rPr>
              <w:t>approx.</w:t>
            </w:r>
            <w:r w:rsidRPr="007902CB">
              <w:rPr>
                <w:rFonts w:cs="Calibri"/>
              </w:rPr>
              <w:t xml:space="preserve"> 0.62/0.38 occupancy. All N—O bonds were restrained to be the same and rigid group displacement ellipsoid restraints were also applied to these atoms.</w:t>
            </w:r>
          </w:p>
        </w:tc>
      </w:tr>
    </w:tbl>
    <w:p w14:paraId="4CBEB2DF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</w:p>
    <w:p w14:paraId="4AE0F1B3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  <w:r w:rsidRPr="00F45925">
        <w:rPr>
          <w:rFonts w:cs="Calibri"/>
          <w:b/>
          <w:bCs/>
          <w:sz w:val="18"/>
          <w:szCs w:val="18"/>
        </w:rPr>
        <w:t>(2015gu0007_0m)</w:t>
      </w:r>
    </w:p>
    <w:p w14:paraId="32A52DF4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  <w:r w:rsidRPr="00F45925">
        <w:rPr>
          <w:rFonts w:cs="Calibri"/>
          <w:i/>
          <w:iCs/>
          <w:sz w:val="18"/>
          <w:szCs w:val="18"/>
        </w:rPr>
        <w:t>Crystal data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7902CB" w:rsidRPr="00F45925" w14:paraId="7630FCB1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BFE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 xml:space="preserve"> C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18</w:t>
            </w:r>
            <w:r w:rsidRPr="00F45925">
              <w:rPr>
                <w:rFonts w:cs="Calibri"/>
                <w:sz w:val="18"/>
                <w:szCs w:val="18"/>
              </w:rPr>
              <w:t>H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17</w:t>
            </w:r>
            <w:r w:rsidRPr="00F45925">
              <w:rPr>
                <w:rFonts w:cs="Calibri"/>
                <w:sz w:val="18"/>
                <w:szCs w:val="18"/>
              </w:rPr>
              <w:t>CuN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5</w:t>
            </w:r>
            <w:r w:rsidRPr="00F45925">
              <w:rPr>
                <w:rFonts w:cs="Calibri"/>
                <w:sz w:val="18"/>
                <w:szCs w:val="18"/>
              </w:rPr>
              <w:t>O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1D9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Z</w:t>
            </w:r>
            <w:r w:rsidRPr="00F45925">
              <w:rPr>
                <w:rFonts w:cs="Calibri"/>
                <w:sz w:val="18"/>
                <w:szCs w:val="18"/>
              </w:rPr>
              <w:t xml:space="preserve"> = 2</w:t>
            </w:r>
          </w:p>
        </w:tc>
      </w:tr>
      <w:tr w:rsidR="007902CB" w:rsidRPr="00F45925" w14:paraId="636CB65D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1B4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M</w:t>
            </w:r>
            <w:r w:rsidRPr="00F45925">
              <w:rPr>
                <w:rFonts w:cs="Calibri"/>
                <w:i/>
                <w:iCs/>
                <w:sz w:val="18"/>
                <w:szCs w:val="18"/>
                <w:vertAlign w:val="subscript"/>
              </w:rPr>
              <w:t>r</w:t>
            </w:r>
            <w:r w:rsidRPr="00F45925">
              <w:rPr>
                <w:rFonts w:cs="Calibri"/>
                <w:sz w:val="18"/>
                <w:szCs w:val="18"/>
              </w:rPr>
              <w:t xml:space="preserve"> = 446.90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016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</w:rPr>
              <w:t>(000) = 458</w:t>
            </w:r>
          </w:p>
        </w:tc>
      </w:tr>
      <w:tr w:rsidR="007902CB" w:rsidRPr="00F45925" w14:paraId="0EAD667D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07D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 xml:space="preserve">Triclinic, 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P</w:t>
            </w:r>
            <w:r w:rsidRPr="00F45925">
              <w:rPr>
                <w:rFonts w:cs="Calibri"/>
                <w:sz w:val="18"/>
                <w:szCs w:val="18"/>
              </w:rPr>
              <w:t>¯1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BF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D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x</w:t>
            </w:r>
            <w:r w:rsidRPr="00F45925">
              <w:rPr>
                <w:rFonts w:cs="Calibri"/>
                <w:sz w:val="18"/>
                <w:szCs w:val="18"/>
              </w:rPr>
              <w:t xml:space="preserve"> = 1.622 Mg m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-3</w:t>
            </w:r>
          </w:p>
        </w:tc>
      </w:tr>
      <w:tr w:rsidR="007902CB" w:rsidRPr="00F45925" w14:paraId="7F3C45E5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78E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a</w:t>
            </w:r>
            <w:r w:rsidRPr="00F45925">
              <w:rPr>
                <w:rFonts w:cs="Calibri"/>
                <w:sz w:val="18"/>
                <w:szCs w:val="18"/>
              </w:rPr>
              <w:t xml:space="preserve"> = 8.7123 (17)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88F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 xml:space="preserve">Mo 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K</w:t>
            </w:r>
            <w:r w:rsidRPr="00F45925">
              <w:rPr>
                <w:rFonts w:cs="Calibri"/>
                <w:sz w:val="18"/>
                <w:szCs w:val="18"/>
              </w:rPr>
              <w:t>a radiation, l = 0.71073 Å</w:t>
            </w:r>
          </w:p>
        </w:tc>
      </w:tr>
      <w:tr w:rsidR="007902CB" w:rsidRPr="00F45925" w14:paraId="62D44CFC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694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b</w:t>
            </w:r>
            <w:r w:rsidRPr="00F45925">
              <w:rPr>
                <w:rFonts w:cs="Calibri"/>
                <w:sz w:val="18"/>
                <w:szCs w:val="18"/>
              </w:rPr>
              <w:t xml:space="preserve"> = 8.7388 (17)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028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Cell parameters from 8828 reflections</w:t>
            </w:r>
          </w:p>
        </w:tc>
      </w:tr>
      <w:tr w:rsidR="007902CB" w:rsidRPr="00F45925" w14:paraId="08EA1B46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4C1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c</w:t>
            </w:r>
            <w:r w:rsidRPr="00F45925">
              <w:rPr>
                <w:rFonts w:cs="Calibri"/>
                <w:sz w:val="18"/>
                <w:szCs w:val="18"/>
              </w:rPr>
              <w:t xml:space="preserve"> = 14.342 (3) Å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FC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q = 2.7–27.6°</w:t>
            </w:r>
          </w:p>
        </w:tc>
      </w:tr>
      <w:tr w:rsidR="007902CB" w:rsidRPr="00F45925" w14:paraId="276F2045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05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a = 72.586 (4)°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4FC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m = 1.24 mm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-1</w:t>
            </w:r>
          </w:p>
        </w:tc>
      </w:tr>
      <w:tr w:rsidR="007902CB" w:rsidRPr="00F45925" w14:paraId="4F97CD4B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B9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b = 73.955 (4)°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4E4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T</w:t>
            </w:r>
            <w:r w:rsidRPr="00F45925">
              <w:rPr>
                <w:rFonts w:cs="Calibri"/>
                <w:sz w:val="18"/>
                <w:szCs w:val="18"/>
              </w:rPr>
              <w:t xml:space="preserve"> = 100 K</w:t>
            </w:r>
          </w:p>
        </w:tc>
      </w:tr>
      <w:tr w:rsidR="007902CB" w:rsidRPr="00F45925" w14:paraId="2D3FD162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09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g = 62.928 (4)°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8CC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Column, green</w:t>
            </w:r>
          </w:p>
        </w:tc>
      </w:tr>
      <w:tr w:rsidR="007902CB" w:rsidRPr="00F45925" w14:paraId="02C055B9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6D7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V</w:t>
            </w:r>
            <w:r w:rsidRPr="00F45925">
              <w:rPr>
                <w:rFonts w:cs="Calibri"/>
                <w:sz w:val="18"/>
                <w:szCs w:val="18"/>
              </w:rPr>
              <w:t xml:space="preserve"> = 915.0 (3)  Å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E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0.46 × 0.1 × 0.06 mm</w:t>
            </w:r>
          </w:p>
        </w:tc>
      </w:tr>
    </w:tbl>
    <w:p w14:paraId="27A53B7A" w14:textId="77777777" w:rsidR="007902CB" w:rsidRPr="00F45925" w:rsidRDefault="007902CB" w:rsidP="007902CB">
      <w:pPr>
        <w:spacing w:after="140" w:line="240" w:lineRule="auto"/>
        <w:rPr>
          <w:rFonts w:cs="Calibri"/>
          <w:sz w:val="18"/>
          <w:szCs w:val="18"/>
        </w:rPr>
      </w:pPr>
    </w:p>
    <w:p w14:paraId="08E783AE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  <w:r w:rsidRPr="00F45925">
        <w:rPr>
          <w:rFonts w:cs="Calibri"/>
          <w:i/>
          <w:iCs/>
          <w:sz w:val="18"/>
          <w:szCs w:val="18"/>
        </w:rPr>
        <w:t>Data collection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7902CB" w:rsidRPr="00F45925" w14:paraId="69AEB156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1D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 xml:space="preserve"> Bruker APEX-II CCD </w:t>
            </w:r>
            <w:r w:rsidRPr="00F45925">
              <w:rPr>
                <w:rFonts w:cs="Calibri"/>
                <w:sz w:val="18"/>
                <w:szCs w:val="18"/>
              </w:rPr>
              <w:br/>
              <w:t>diffractometer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CF0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 xml:space="preserve">2653 reflections with 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I</w:t>
            </w:r>
            <w:r w:rsidRPr="00F45925">
              <w:rPr>
                <w:rFonts w:cs="Calibri"/>
                <w:sz w:val="18"/>
                <w:szCs w:val="18"/>
              </w:rPr>
              <w:t xml:space="preserve"> &gt; 2s(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I</w:t>
            </w:r>
            <w:r w:rsidRPr="00F45925">
              <w:rPr>
                <w:rFonts w:cs="Calibri"/>
                <w:sz w:val="18"/>
                <w:szCs w:val="18"/>
              </w:rPr>
              <w:t>)</w:t>
            </w:r>
          </w:p>
        </w:tc>
      </w:tr>
      <w:tr w:rsidR="007902CB" w:rsidRPr="00F45925" w14:paraId="0EB9A5CE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00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f and w scans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AF1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R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int</w:t>
            </w:r>
            <w:r w:rsidRPr="00F45925">
              <w:rPr>
                <w:rFonts w:cs="Calibri"/>
                <w:sz w:val="18"/>
                <w:szCs w:val="18"/>
              </w:rPr>
              <w:t xml:space="preserve"> = 0.079</w:t>
            </w:r>
          </w:p>
        </w:tc>
      </w:tr>
      <w:tr w:rsidR="007902CB" w:rsidRPr="00F45925" w14:paraId="460BAC43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75E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 xml:space="preserve">Absorption correction: multi-scan </w:t>
            </w:r>
            <w:r w:rsidRPr="00F45925">
              <w:rPr>
                <w:rFonts w:cs="Calibri"/>
                <w:sz w:val="18"/>
                <w:szCs w:val="18"/>
              </w:rPr>
              <w:br/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SADABS2012</w:t>
            </w:r>
            <w:r w:rsidRPr="00F45925">
              <w:rPr>
                <w:rFonts w:cs="Calibri"/>
                <w:sz w:val="18"/>
                <w:szCs w:val="18"/>
              </w:rPr>
              <w:t>/1 (Bruker,2012) was used for absorption correction. wR2(int) was 0.1439 before and 0.1107 after correction. The Ratio of minimum to maximum transmission is 0.8308. The l/2 correction factor is 0.0015.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DCE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q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max</w:t>
            </w:r>
            <w:r w:rsidRPr="00F45925">
              <w:rPr>
                <w:rFonts w:cs="Calibri"/>
                <w:sz w:val="18"/>
                <w:szCs w:val="18"/>
              </w:rPr>
              <w:t xml:space="preserve"> = 25.0°, q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min</w:t>
            </w:r>
            <w:r w:rsidRPr="00F45925">
              <w:rPr>
                <w:rFonts w:cs="Calibri"/>
                <w:sz w:val="18"/>
                <w:szCs w:val="18"/>
              </w:rPr>
              <w:t xml:space="preserve"> = 1.5°</w:t>
            </w:r>
          </w:p>
        </w:tc>
      </w:tr>
      <w:tr w:rsidR="007902CB" w:rsidRPr="00F45925" w14:paraId="64A67A3F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4ED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T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min</w:t>
            </w:r>
            <w:r w:rsidRPr="00F45925">
              <w:rPr>
                <w:rFonts w:cs="Calibri"/>
                <w:sz w:val="18"/>
                <w:szCs w:val="18"/>
              </w:rPr>
              <w:t xml:space="preserve"> = 0.585, 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T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max</w:t>
            </w:r>
            <w:r w:rsidRPr="00F45925">
              <w:rPr>
                <w:rFonts w:cs="Calibri"/>
                <w:sz w:val="18"/>
                <w:szCs w:val="18"/>
              </w:rPr>
              <w:t xml:space="preserve"> = 0.704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944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h</w:t>
            </w:r>
            <w:r w:rsidRPr="00F45925">
              <w:rPr>
                <w:rFonts w:cs="Calibri"/>
                <w:sz w:val="18"/>
                <w:szCs w:val="18"/>
              </w:rPr>
              <w:t xml:space="preserve"> = -10®10</w:t>
            </w:r>
          </w:p>
        </w:tc>
      </w:tr>
      <w:tr w:rsidR="007902CB" w:rsidRPr="00F45925" w14:paraId="61006833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ADA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15440 measured reflections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00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k</w:t>
            </w:r>
            <w:r w:rsidRPr="00F45925">
              <w:rPr>
                <w:rFonts w:cs="Calibri"/>
                <w:sz w:val="18"/>
                <w:szCs w:val="18"/>
              </w:rPr>
              <w:t xml:space="preserve"> = -10®10</w:t>
            </w:r>
          </w:p>
        </w:tc>
      </w:tr>
      <w:tr w:rsidR="007902CB" w:rsidRPr="00F45925" w14:paraId="37F4B60E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690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3197 independent reflections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39F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l</w:t>
            </w:r>
            <w:r w:rsidRPr="00F45925">
              <w:rPr>
                <w:rFonts w:cs="Calibri"/>
                <w:sz w:val="18"/>
                <w:szCs w:val="18"/>
              </w:rPr>
              <w:t xml:space="preserve"> = -13®17</w:t>
            </w:r>
          </w:p>
        </w:tc>
      </w:tr>
    </w:tbl>
    <w:p w14:paraId="41F91951" w14:textId="77777777" w:rsidR="007902CB" w:rsidRPr="00F45925" w:rsidRDefault="007902CB" w:rsidP="007902CB">
      <w:pPr>
        <w:spacing w:after="140" w:line="240" w:lineRule="auto"/>
        <w:rPr>
          <w:rFonts w:cs="Calibri"/>
          <w:sz w:val="18"/>
          <w:szCs w:val="18"/>
        </w:rPr>
      </w:pPr>
    </w:p>
    <w:p w14:paraId="0C4D174A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  <w:r w:rsidRPr="00F45925">
        <w:rPr>
          <w:rFonts w:cs="Calibri"/>
          <w:i/>
          <w:iCs/>
          <w:sz w:val="18"/>
          <w:szCs w:val="18"/>
        </w:rPr>
        <w:t>Refinement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7902CB" w:rsidRPr="00F45925" w14:paraId="64F8B483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23B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lastRenderedPageBreak/>
              <w:t xml:space="preserve"> Refinement on 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CEF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340 restraints</w:t>
            </w:r>
          </w:p>
        </w:tc>
      </w:tr>
      <w:tr w:rsidR="007902CB" w:rsidRPr="00F45925" w14:paraId="61F35B3C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F1F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Least-squares matrix: full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50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Hydrogen site location: inferred from neighbouring sites</w:t>
            </w:r>
          </w:p>
        </w:tc>
      </w:tr>
      <w:tr w:rsidR="007902CB" w:rsidRPr="00F45925" w14:paraId="750B23BB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EAD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R</w:t>
            </w:r>
            <w:r w:rsidRPr="00F45925">
              <w:rPr>
                <w:rFonts w:cs="Calibri"/>
                <w:sz w:val="18"/>
                <w:szCs w:val="18"/>
              </w:rPr>
              <w:t>[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 xml:space="preserve"> &gt; 2s(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>)] = 0.055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C5A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H-atom parameters constrained</w:t>
            </w:r>
          </w:p>
        </w:tc>
      </w:tr>
      <w:tr w:rsidR="007902CB" w:rsidRPr="00F45925" w14:paraId="56CCD0AB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A02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wR</w:t>
            </w:r>
            <w:r w:rsidRPr="00F45925">
              <w:rPr>
                <w:rFonts w:cs="Calibri"/>
                <w:sz w:val="18"/>
                <w:szCs w:val="18"/>
              </w:rPr>
              <w:t>(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>) = 0.141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4B7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 xml:space="preserve"> 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w</w:t>
            </w:r>
            <w:r w:rsidRPr="00F45925">
              <w:rPr>
                <w:rFonts w:cs="Calibri"/>
                <w:sz w:val="18"/>
                <w:szCs w:val="18"/>
              </w:rPr>
              <w:t xml:space="preserve"> = 1/[s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>(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o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>) + (0.0557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P</w:t>
            </w:r>
            <w:r w:rsidRPr="00F45925">
              <w:rPr>
                <w:rFonts w:cs="Calibri"/>
                <w:sz w:val="18"/>
                <w:szCs w:val="18"/>
              </w:rPr>
              <w:t>)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 xml:space="preserve"> + 1.9438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P</w:t>
            </w:r>
            <w:r w:rsidRPr="00F45925">
              <w:rPr>
                <w:rFonts w:cs="Calibri"/>
                <w:sz w:val="18"/>
                <w:szCs w:val="18"/>
              </w:rPr>
              <w:t xml:space="preserve">]  </w:t>
            </w:r>
            <w:r w:rsidRPr="00F45925">
              <w:rPr>
                <w:rFonts w:cs="Calibri"/>
                <w:sz w:val="18"/>
                <w:szCs w:val="18"/>
              </w:rPr>
              <w:br/>
              <w:t xml:space="preserve">where 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P</w:t>
            </w:r>
            <w:r w:rsidRPr="00F45925">
              <w:rPr>
                <w:rFonts w:cs="Calibri"/>
                <w:sz w:val="18"/>
                <w:szCs w:val="18"/>
              </w:rPr>
              <w:t xml:space="preserve"> = (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o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 xml:space="preserve"> + 2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F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c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F45925">
              <w:rPr>
                <w:rFonts w:cs="Calibri"/>
                <w:sz w:val="18"/>
                <w:szCs w:val="18"/>
              </w:rPr>
              <w:t>)/3</w:t>
            </w:r>
          </w:p>
        </w:tc>
      </w:tr>
      <w:tr w:rsidR="007902CB" w:rsidRPr="00F45925" w14:paraId="68919D9D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06D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S</w:t>
            </w:r>
            <w:r w:rsidRPr="00F45925">
              <w:rPr>
                <w:rFonts w:cs="Calibri"/>
                <w:sz w:val="18"/>
                <w:szCs w:val="18"/>
              </w:rPr>
              <w:t xml:space="preserve"> = 1.13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397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(D/s)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max</w:t>
            </w:r>
            <w:r w:rsidRPr="00F45925">
              <w:rPr>
                <w:rFonts w:cs="Calibri"/>
                <w:sz w:val="18"/>
                <w:szCs w:val="18"/>
              </w:rPr>
              <w:t xml:space="preserve"> &lt; 0.001</w:t>
            </w:r>
          </w:p>
        </w:tc>
      </w:tr>
      <w:tr w:rsidR="007902CB" w:rsidRPr="00F45925" w14:paraId="2EF8DBAD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74E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3197 reflections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150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Dρ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max</w:t>
            </w:r>
            <w:r w:rsidRPr="00F45925">
              <w:rPr>
                <w:rFonts w:cs="Calibri"/>
                <w:sz w:val="18"/>
                <w:szCs w:val="18"/>
              </w:rPr>
              <w:t xml:space="preserve"> = 0.74 e Å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-3</w:t>
            </w:r>
          </w:p>
        </w:tc>
      </w:tr>
      <w:tr w:rsidR="007902CB" w:rsidRPr="00F45925" w14:paraId="16EEE4A1" w14:textId="77777777" w:rsidTr="009D30F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AC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311 parameters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89D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Dρ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min</w:t>
            </w:r>
            <w:r w:rsidRPr="00F45925">
              <w:rPr>
                <w:rFonts w:cs="Calibri"/>
                <w:sz w:val="18"/>
                <w:szCs w:val="18"/>
              </w:rPr>
              <w:t xml:space="preserve"> = -0.44 e Å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-3</w:t>
            </w:r>
          </w:p>
        </w:tc>
      </w:tr>
    </w:tbl>
    <w:p w14:paraId="65C5B5D3" w14:textId="77777777" w:rsidR="007902CB" w:rsidRPr="00F45925" w:rsidRDefault="007902CB" w:rsidP="007902CB">
      <w:pPr>
        <w:spacing w:after="140" w:line="240" w:lineRule="auto"/>
        <w:rPr>
          <w:rFonts w:cs="Calibri"/>
          <w:sz w:val="18"/>
          <w:szCs w:val="18"/>
        </w:rPr>
      </w:pPr>
    </w:p>
    <w:p w14:paraId="6CDD487A" w14:textId="77777777" w:rsidR="007902CB" w:rsidRPr="00F45925" w:rsidRDefault="007902CB" w:rsidP="007902CB">
      <w:pPr>
        <w:spacing w:after="140" w:line="240" w:lineRule="auto"/>
        <w:rPr>
          <w:rFonts w:cs="Calibri"/>
          <w:sz w:val="18"/>
          <w:szCs w:val="18"/>
        </w:rPr>
      </w:pPr>
    </w:p>
    <w:p w14:paraId="00324E96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  <w:r w:rsidRPr="00F45925">
        <w:rPr>
          <w:rFonts w:cs="Calibri"/>
          <w:i/>
          <w:iCs/>
          <w:sz w:val="18"/>
          <w:szCs w:val="18"/>
        </w:rPr>
        <w:t>Fractional atomic coordinates and isotropic or equivalent isotropic displacement parameters (Å</w:t>
      </w:r>
      <w:r w:rsidRPr="00F45925">
        <w:rPr>
          <w:rFonts w:cs="Calibri"/>
          <w:i/>
          <w:iCs/>
          <w:sz w:val="18"/>
          <w:szCs w:val="18"/>
          <w:vertAlign w:val="superscript"/>
        </w:rPr>
        <w:t>2</w:t>
      </w:r>
      <w:r w:rsidRPr="00F45925">
        <w:rPr>
          <w:rFonts w:cs="Calibri"/>
          <w:i/>
          <w:i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33"/>
        <w:gridCol w:w="1333"/>
        <w:gridCol w:w="1333"/>
        <w:gridCol w:w="1333"/>
        <w:gridCol w:w="1333"/>
        <w:gridCol w:w="1333"/>
      </w:tblGrid>
      <w:tr w:rsidR="007902CB" w:rsidRPr="00F45925" w14:paraId="43DACB63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711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35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148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838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3E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iso</w:t>
            </w:r>
            <w:r w:rsidRPr="00F45925">
              <w:rPr>
                <w:rFonts w:cs="Calibri"/>
                <w:sz w:val="18"/>
                <w:szCs w:val="18"/>
              </w:rPr>
              <w:t>*/</w:t>
            </w: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bscript"/>
              </w:rPr>
              <w:t>eq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8C1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Occ. (&lt;1)</w:t>
            </w:r>
          </w:p>
        </w:tc>
      </w:tr>
      <w:tr w:rsidR="007902CB" w:rsidRPr="00F45925" w14:paraId="739A1A06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7E2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EBF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0.74845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E3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0.73593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8F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0.71794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1D8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0.0252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65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7ADEA260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4F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085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1.1176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307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0.8747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77D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0.8032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E7D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0.0233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000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3C445C6B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2AC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999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0.7409 (15)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382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0.6796 (19)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05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0.5536 (12)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423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0.063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42B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0.55 (3)</w:t>
            </w:r>
          </w:p>
        </w:tc>
      </w:tr>
      <w:tr w:rsidR="007902CB" w:rsidRPr="00F45925" w14:paraId="1A59104C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4AF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B44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0.5356 (19)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093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0.823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4B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0.6562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BAD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0.049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6A2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0.55 (3)</w:t>
            </w:r>
          </w:p>
        </w:tc>
      </w:tr>
      <w:tr w:rsidR="007902CB" w:rsidRPr="00F45925" w14:paraId="1644B93D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062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2F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0.6738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E3C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0.5462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32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0.7674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F3C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0.0362 (17)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82B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0.680 (10)</w:t>
            </w:r>
          </w:p>
        </w:tc>
      </w:tr>
      <w:tr w:rsidR="007902CB" w:rsidRPr="00F45925" w14:paraId="4F1DFB8A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131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O4A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FC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0.8201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27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0.4175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C44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0.8773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6E7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0.0422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1F9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612DAF37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C2B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O1B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8BD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0.7318 (15)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FC3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0.718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67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0.5849 (12)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B3A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0.045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19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0.45 (3)</w:t>
            </w:r>
          </w:p>
        </w:tc>
      </w:tr>
      <w:tr w:rsidR="007902CB" w:rsidRPr="00F45925" w14:paraId="2BB76782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C28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O2B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31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0.469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6B3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0.8749 (18)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A1C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0.6297 (11)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1AB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0.053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E7E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0.45 (3)</w:t>
            </w:r>
          </w:p>
        </w:tc>
      </w:tr>
      <w:tr w:rsidR="007902CB" w:rsidRPr="00F45925" w14:paraId="0A2E9DF0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BC1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O3B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C4B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0.6725 (13)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FB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0.4177 (14)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A9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0.7742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D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0.036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72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0.320 (10)</w:t>
            </w:r>
          </w:p>
        </w:tc>
      </w:tr>
      <w:tr w:rsidR="007902CB" w:rsidRPr="00F45925" w14:paraId="298A603C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AA2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42D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0.7231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97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0.8014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C4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0.8541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8AA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0.0204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F04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64CE2470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974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F1C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0.7983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621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0.9508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D2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0.6562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605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0.0195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C35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64D856C7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BBF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014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1.0295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B9E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0.5931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230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0.7083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0DD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0.0210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282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4416F00B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FEB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687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0.580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3B8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0.764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860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0.578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7CE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0.058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8DC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0.55 (3)</w:t>
            </w:r>
          </w:p>
        </w:tc>
      </w:tr>
      <w:tr w:rsidR="007902CB" w:rsidRPr="00F45925" w14:paraId="3D50F7B9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A20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8E3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0.7204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7E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0.4200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357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0.8357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2A8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0.0392 (19)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CF5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0.680 (10)</w:t>
            </w:r>
          </w:p>
        </w:tc>
      </w:tr>
      <w:tr w:rsidR="007902CB" w:rsidRPr="00F45925" w14:paraId="19AFAA2E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5A1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N1B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BF3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0.579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48B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0.793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92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0.565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4CF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0.051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F9E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0.45 (3)</w:t>
            </w:r>
          </w:p>
        </w:tc>
      </w:tr>
      <w:tr w:rsidR="007902CB" w:rsidRPr="00F45925" w14:paraId="13FA1199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594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N2B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6A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0.7457 (18)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D5E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0.488 (2)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D31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0.8009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43B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0.024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ABC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0.320 (10)</w:t>
            </w:r>
          </w:p>
        </w:tc>
      </w:tr>
      <w:tr w:rsidR="007902CB" w:rsidRPr="00F45925" w14:paraId="5616F5C4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D58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5A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1.0038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C6D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0.8267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0DE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0.7755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86A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0.0186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80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546B9205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31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982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1.0333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EAC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1.0305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DF1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0.8447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E55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0.0307 (11)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7FA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0E4358D1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ADE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03F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1.0982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BEC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1.1049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9A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0.8150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C4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0.046*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5B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1EE4F5C3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FCA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H2B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6B6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1.0309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6AD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0.9971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849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0.9165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371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0.046*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944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6364D2B9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EA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H2C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103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0.9134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3B3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1.0953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850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0.8308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FB2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0.046*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644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31AB614C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FD7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8F0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0.8734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11F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0.7919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94A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0.8678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E04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0.0188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939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409E3174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7F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7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0.9187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11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0.7419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4E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0.9606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432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0.0211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C93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358204F2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87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5C1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1.0300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885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0.7267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5A7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0.9681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C60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0.025*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BE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115CE231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7B5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087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0.7982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456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0.7143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2C2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1.0426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972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0.0251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C1F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42D72321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8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0A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0.8265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D9B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0.6795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87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1.1073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2A4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0.030*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5E8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2FCB9BC2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8AC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82F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0.6380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A1B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0.7373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9F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1.0300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DE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0.0272 (10)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EF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42A1E472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1CE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lastRenderedPageBreak/>
              <w:t>H14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589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0.5521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FCD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0.7250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79D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1.0858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C3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0.033*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3EF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1B393A1F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CB4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87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0.6032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1A3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0.7788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59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0.9343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E2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0.0253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6B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33153EF5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878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74A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0.4337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A6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0.7980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06F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0.9174 (4)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3F5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0.0420 (13)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F85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2D6F7758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01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H16A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D2D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0.4242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7B8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0.8455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743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0.8471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F0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0.063*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819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1F91C32B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48D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H16B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C3E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0.3373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BC8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0.8781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369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0.9572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329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0.063*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E09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2B705C0C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18F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H16C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CAF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0.4279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31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0.6830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4E2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0.9368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13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0.063*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330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2E9F3D0A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F20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D7A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0.9220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0AD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0.9656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079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0.6873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C60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0.0192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235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5C7BD1E4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807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11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0.9857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27D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1.0911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DA7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0.6363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CB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0.0269 (10)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C8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7DB2F688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FB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6DB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1.0803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B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1.0932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E6C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0.6558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4E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0.032*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D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7B0D4FE7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C6A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C94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0.9122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EBF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1.2142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B69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0.5567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E5F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0.0333 (11)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510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2ED0B4CB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482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F3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0.9530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5E3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1.3034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DAE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0.5221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DA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0.040*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213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763E441C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A55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48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0.7778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12D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1.2042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081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0.5285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93D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0.0306 (10)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C89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5A0D37B6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DEA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AFD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0.7206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38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1.2898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69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0.4761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5C1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0.037*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D08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151DAB90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203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3D1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0.7286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58C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1.0681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61D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0.5776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B6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0.0272 (10)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B89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29C26CB3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6EF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76F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0.6422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798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1.0564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3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0.5553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2E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0.033*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D2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4133596A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E2C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88C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1.1177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C80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0.6558 (5)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D78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0.7387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990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0.0184 (8)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671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4035ECF9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12D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D26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1.2967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26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0.5722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5E6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0.7360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1AB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0.0248 (9)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A9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75552999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DCE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H32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737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1.3563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C64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0.6189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D19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0.7584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278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0.030*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9E5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71F99058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C30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95E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1.3871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74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0.4185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00D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0.6997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E88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0.0327 (11)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AA1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461AF840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653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H33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184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1.5101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A2A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0.3577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BD8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0.6970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D9B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0.039*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829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16F91868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79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8B9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1.2952 (7)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E51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0.3549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9CF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0.6676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A81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0.0344 (11)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89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57DDB281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02D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H34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6FE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1.3543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F37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0.2503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461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0.6420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D81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0.041*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E3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00714F85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EF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BC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1.1186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55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0.4450 (6)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148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0.6731 (3)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399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0.0295 (10)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D79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38916320" w14:textId="77777777" w:rsidTr="009D30FF"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5E9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H35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50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1.0563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3A7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0.4008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2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0.6511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793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0.035*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679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3C9496D8" w14:textId="77777777" w:rsid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i/>
          <w:iCs/>
          <w:sz w:val="18"/>
          <w:szCs w:val="18"/>
        </w:rPr>
      </w:pPr>
    </w:p>
    <w:p w14:paraId="2B6BBC9A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br w:type="page"/>
      </w:r>
      <w:r w:rsidRPr="00F45925">
        <w:rPr>
          <w:rFonts w:cs="Calibri"/>
          <w:i/>
          <w:iCs/>
          <w:sz w:val="18"/>
          <w:szCs w:val="18"/>
        </w:rPr>
        <w:lastRenderedPageBreak/>
        <w:t>Atomic displacement parameters (Å</w:t>
      </w:r>
      <w:r w:rsidRPr="00F45925">
        <w:rPr>
          <w:rFonts w:cs="Calibri"/>
          <w:i/>
          <w:iCs/>
          <w:sz w:val="18"/>
          <w:szCs w:val="18"/>
          <w:vertAlign w:val="superscript"/>
        </w:rPr>
        <w:t>2</w:t>
      </w:r>
      <w:r w:rsidRPr="00F45925">
        <w:rPr>
          <w:rFonts w:cs="Calibri"/>
          <w:i/>
          <w:iCs/>
          <w:sz w:val="18"/>
          <w:szCs w:val="18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2"/>
        <w:gridCol w:w="1142"/>
        <w:gridCol w:w="1142"/>
        <w:gridCol w:w="1142"/>
        <w:gridCol w:w="1142"/>
      </w:tblGrid>
      <w:tr w:rsidR="007902CB" w:rsidRPr="00F45925" w14:paraId="6C1A4F0E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3B8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C2B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D4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99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B44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131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00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F45925">
              <w:rPr>
                <w:rFonts w:cs="Calibri"/>
                <w:sz w:val="18"/>
                <w:szCs w:val="18"/>
                <w:vertAlign w:val="superscript"/>
              </w:rPr>
              <w:t>23</w:t>
            </w:r>
          </w:p>
        </w:tc>
      </w:tr>
      <w:tr w:rsidR="007902CB" w:rsidRPr="00F45925" w14:paraId="27DA6064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95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C56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0.0252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AE6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0.0384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998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0.0193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A52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-0.0182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FCE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-0.0024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BA3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-0.0083 (2)</w:t>
            </w:r>
          </w:p>
        </w:tc>
      </w:tr>
      <w:tr w:rsidR="007902CB" w:rsidRPr="00F45925" w14:paraId="7AA15287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AD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8FE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0.0237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961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0.0315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DB6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0.0211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ADF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-0.0158 (13)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F69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-0.0036 (12)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C85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-0.0068 (13)</w:t>
            </w:r>
          </w:p>
        </w:tc>
      </w:tr>
      <w:tr w:rsidR="007902CB" w:rsidRPr="00F45925" w14:paraId="2FD302B7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EE7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3AF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0.078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4F7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0.102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A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0.043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3FE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-0.066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4BE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0.000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6FD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-0.024 (5)</w:t>
            </w:r>
          </w:p>
        </w:tc>
      </w:tr>
      <w:tr w:rsidR="007902CB" w:rsidRPr="00F45925" w14:paraId="018E9FAC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32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323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0.044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8A8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0.088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298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0.027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7EB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-0.040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796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-0.014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51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 (4)</w:t>
            </w:r>
          </w:p>
        </w:tc>
      </w:tr>
      <w:tr w:rsidR="007902CB" w:rsidRPr="00F45925" w14:paraId="2ECAAE51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2B9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990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0.035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1CD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0.039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B99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0.040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294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-0.020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395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-0.009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D9C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 (2)</w:t>
            </w:r>
          </w:p>
        </w:tc>
      </w:tr>
      <w:tr w:rsidR="007902CB" w:rsidRPr="00F45925" w14:paraId="341D4CD2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19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O4A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366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0.050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0F5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0.039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555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0.040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C0C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-0.0204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678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-0.0141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142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-0.0016 (16)</w:t>
            </w:r>
          </w:p>
        </w:tc>
      </w:tr>
      <w:tr w:rsidR="007902CB" w:rsidRPr="00F45925" w14:paraId="2F6B9584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E07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O1B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113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0.051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99A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0.075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A55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0.030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E1A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-0.045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D45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-0.008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512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-0.007 (4)</w:t>
            </w:r>
          </w:p>
        </w:tc>
      </w:tr>
      <w:tr w:rsidR="007902CB" w:rsidRPr="00F45925" w14:paraId="5F02C5AA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AEB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O2B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5A1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0.046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2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0.076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AB3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8C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-0.036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54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-0.020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D4A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0.022 (5)</w:t>
            </w:r>
          </w:p>
        </w:tc>
      </w:tr>
      <w:tr w:rsidR="007902CB" w:rsidRPr="00F45925" w14:paraId="70B098A8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FC4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O3B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A6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0.035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B37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0.037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3AA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0.047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73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-0.019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91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-0.020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DBF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 (5)</w:t>
            </w:r>
          </w:p>
        </w:tc>
      </w:tr>
      <w:tr w:rsidR="007902CB" w:rsidRPr="00F45925" w14:paraId="5D2710B4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48C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31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0.0192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06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0.0249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729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0.0157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8A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-0.0102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44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-0.0021 (13)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B35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-0.0006 (14)</w:t>
            </w:r>
          </w:p>
        </w:tc>
      </w:tr>
      <w:tr w:rsidR="007902CB" w:rsidRPr="00F45925" w14:paraId="3E1E82A1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A0F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A3F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0.0139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DC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0.0279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DA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0.0139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11C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-0.0056 (14)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8F6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0.0000 (13)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646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-0.0070 (14)</w:t>
            </w:r>
          </w:p>
        </w:tc>
      </w:tr>
      <w:tr w:rsidR="007902CB" w:rsidRPr="00F45925" w14:paraId="5DC74D64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267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84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0.0278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210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0.0220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EBB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0.0130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300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-0.0104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BD1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-0.0014 (14)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87F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-0.0045 (14)</w:t>
            </w:r>
          </w:p>
        </w:tc>
      </w:tr>
      <w:tr w:rsidR="007902CB" w:rsidRPr="00F45925" w14:paraId="063FF0B0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E68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4DF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0.077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02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0.108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9EB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0.023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38E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-0.069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DEA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-0.008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63C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-0.008 (11)</w:t>
            </w:r>
          </w:p>
        </w:tc>
      </w:tr>
      <w:tr w:rsidR="007902CB" w:rsidRPr="00F45925" w14:paraId="68BCF4ED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3B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N2A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D96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0.028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3D2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0.039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E67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0.053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538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-0.010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E05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CC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-0.018 (3)</w:t>
            </w:r>
          </w:p>
        </w:tc>
      </w:tr>
      <w:tr w:rsidR="007902CB" w:rsidRPr="00F45925" w14:paraId="013C0753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1F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N1B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F32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0.053 (7)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77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0.087 (12)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94D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0.036 (9)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1C2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-0.054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DD6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-0.019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C57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0.010 (9)</w:t>
            </w:r>
          </w:p>
        </w:tc>
      </w:tr>
      <w:tr w:rsidR="007902CB" w:rsidRPr="00F45925" w14:paraId="616A43DE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A0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N2B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A16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0.016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E93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0.029 (6)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E12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0.028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B73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-0.010 (5)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74C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CDF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-0.007 (4)</w:t>
            </w:r>
          </w:p>
        </w:tc>
      </w:tr>
      <w:tr w:rsidR="007902CB" w:rsidRPr="00F45925" w14:paraId="547599D0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774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AF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0.0177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026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0.025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B3E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0.0145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B59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-0.0096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CB7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-0.0048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52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-0.0033 (15)</w:t>
            </w:r>
          </w:p>
        </w:tc>
      </w:tr>
      <w:tr w:rsidR="007902CB" w:rsidRPr="00F45925" w14:paraId="127BEFA2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AB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61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0.038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7A4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0.035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E50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0.029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407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-0.023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156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-0.002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EEE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-0.011 (2)</w:t>
            </w:r>
          </w:p>
        </w:tc>
      </w:tr>
      <w:tr w:rsidR="007902CB" w:rsidRPr="00F45925" w14:paraId="298DE4AD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D9E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CB7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0.022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457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0.019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80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0.0154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124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-0.0070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A40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-0.0016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866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-0.0063 (15)</w:t>
            </w:r>
          </w:p>
        </w:tc>
      </w:tr>
      <w:tr w:rsidR="007902CB" w:rsidRPr="00F45925" w14:paraId="0F732ADB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90B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D4D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0.024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ED9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0.022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61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0.0186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84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-0.0103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A7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-0.0051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0EA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-0.0036 (16)</w:t>
            </w:r>
          </w:p>
        </w:tc>
      </w:tr>
      <w:tr w:rsidR="007902CB" w:rsidRPr="00F45925" w14:paraId="4824FDE3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CA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D01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0.032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15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0.026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3FE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0.015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47B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-0.0108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76F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-0.0036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F8F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-0.0039 (17)</w:t>
            </w:r>
          </w:p>
        </w:tc>
      </w:tr>
      <w:tr w:rsidR="007902CB" w:rsidRPr="00F45925" w14:paraId="1EEBCC8B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C58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D0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0.028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B1B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0.031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8B4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0.020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36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-0.013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7A8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0.0031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BB0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-0.0060 (18)</w:t>
            </w:r>
          </w:p>
        </w:tc>
      </w:tr>
      <w:tr w:rsidR="007902CB" w:rsidRPr="00F45925" w14:paraId="232AE92A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B18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A1B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0.022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FE9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0.030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AC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0.021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B8C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-0.0090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64E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0.0007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33F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-0.0064 (17)</w:t>
            </w:r>
          </w:p>
        </w:tc>
      </w:tr>
      <w:tr w:rsidR="007902CB" w:rsidRPr="00F45925" w14:paraId="104D86F7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BB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0B9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0.028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447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0.062 (4)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8F2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0.035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D54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-0.019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3C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0.001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72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-0.012 (3)</w:t>
            </w:r>
          </w:p>
        </w:tc>
      </w:tr>
      <w:tr w:rsidR="007902CB" w:rsidRPr="00F45925" w14:paraId="599345CD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70C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200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0.018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D7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0.023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DCD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0.0117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D0C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-0.0051 (17)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D2B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0.0019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721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-0.0068 (15)</w:t>
            </w:r>
          </w:p>
        </w:tc>
      </w:tr>
      <w:tr w:rsidR="007902CB" w:rsidRPr="00F45925" w14:paraId="2538D81D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AFE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F00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0.031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545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0.031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A5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0.020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A14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-0.016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E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0.0007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030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-0.0064 (17)</w:t>
            </w:r>
          </w:p>
        </w:tc>
      </w:tr>
      <w:tr w:rsidR="007902CB" w:rsidRPr="00F45925" w14:paraId="57F0D9C6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A47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F7C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0.043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FD2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0.034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CBE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0.018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BF2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-0.017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D08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-0.0003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9B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-0.0005 (19)</w:t>
            </w:r>
          </w:p>
        </w:tc>
      </w:tr>
      <w:tr w:rsidR="007902CB" w:rsidRPr="00F45925" w14:paraId="362E0D08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602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FFE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0.029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0AA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0.034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780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0.015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3F1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7AA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-0.0003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09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-0.0033 (18)</w:t>
            </w:r>
          </w:p>
        </w:tc>
      </w:tr>
      <w:tr w:rsidR="007902CB" w:rsidRPr="00F45925" w14:paraId="0CA4A8F3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B3C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381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0.019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056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0.037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1C1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0.016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DE5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-0.0033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D7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-0.0033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9F1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-0.0056 (17)</w:t>
            </w:r>
          </w:p>
        </w:tc>
      </w:tr>
      <w:tr w:rsidR="007902CB" w:rsidRPr="00F45925" w14:paraId="6D0E7C03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397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2CC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0.0217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77A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0.022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25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0.0084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0A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-0.0094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611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-0.0003 (15)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F0B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0.0008 (15)</w:t>
            </w:r>
          </w:p>
        </w:tc>
      </w:tr>
      <w:tr w:rsidR="007902CB" w:rsidRPr="00F45925" w14:paraId="7A381716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6FA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6D1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0.024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2A5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0.030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A97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0.016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343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-0.0109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F0B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-0.0001 (16)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0C1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-0.0017 (17)</w:t>
            </w:r>
          </w:p>
        </w:tc>
      </w:tr>
      <w:tr w:rsidR="007902CB" w:rsidRPr="00F45925" w14:paraId="1794A0D7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986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B47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0.027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006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0.036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AB6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0.020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D1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A87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0.0021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A39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-0.0030 (19)</w:t>
            </w:r>
          </w:p>
        </w:tc>
      </w:tr>
      <w:tr w:rsidR="007902CB" w:rsidRPr="00F45925" w14:paraId="23B8BCDC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086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6A3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0.042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467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0.029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B4F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0.022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0D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-0.006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1FE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0.0012 (19)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B35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-0.0087 (19)</w:t>
            </w:r>
          </w:p>
        </w:tc>
      </w:tr>
      <w:tr w:rsidR="007902CB" w:rsidRPr="00F45925" w14:paraId="296F9227" w14:textId="77777777" w:rsidTr="009D30FF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11A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E87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0.043 (3)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DF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0.028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732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0.018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521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-0.015 (2)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88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-0.0048 (18)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92F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-0.0055 (18)</w:t>
            </w:r>
          </w:p>
        </w:tc>
      </w:tr>
    </w:tbl>
    <w:p w14:paraId="3846B138" w14:textId="77777777" w:rsidR="007902CB" w:rsidRPr="00F45925" w:rsidRDefault="007902CB" w:rsidP="007902CB">
      <w:pPr>
        <w:spacing w:after="140" w:line="240" w:lineRule="auto"/>
        <w:rPr>
          <w:rFonts w:cs="Calibri"/>
          <w:sz w:val="18"/>
          <w:szCs w:val="18"/>
        </w:rPr>
      </w:pPr>
    </w:p>
    <w:p w14:paraId="0B097D06" w14:textId="4DF6009D" w:rsid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i/>
          <w:iCs/>
          <w:sz w:val="18"/>
          <w:szCs w:val="18"/>
        </w:rPr>
      </w:pPr>
    </w:p>
    <w:p w14:paraId="718261EC" w14:textId="77777777" w:rsidR="007902CB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i/>
          <w:iCs/>
          <w:sz w:val="18"/>
          <w:szCs w:val="18"/>
        </w:rPr>
      </w:pPr>
    </w:p>
    <w:p w14:paraId="060E1431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  <w:r w:rsidRPr="00F45925">
        <w:rPr>
          <w:rFonts w:cs="Calibri"/>
          <w:i/>
          <w:iCs/>
          <w:sz w:val="18"/>
          <w:szCs w:val="18"/>
        </w:rPr>
        <w:lastRenderedPageBreak/>
        <w:t>Geometric parameters (Å, º) for (2015gu0007_0m)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7902CB" w:rsidRPr="00F45925" w14:paraId="65F6B27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5A7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Cu1—O2A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5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2.005 (16)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D85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C2—H2C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EE5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0.9800</w:t>
            </w:r>
          </w:p>
        </w:tc>
      </w:tr>
      <w:tr w:rsidR="007902CB" w:rsidRPr="00F45925" w14:paraId="6426F86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227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Cu1—O3A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577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1.922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3BB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A52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1.379 (6)</w:t>
            </w:r>
          </w:p>
        </w:tc>
      </w:tr>
      <w:tr w:rsidR="007902CB" w:rsidRPr="00F45925" w14:paraId="098E3BE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1BE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Cu1—O1B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2A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2.010 (18)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9CF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C12—H12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962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22BD18EB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73D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F88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2.122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70E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C12—C13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B66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1.386 (6)</w:t>
            </w:r>
          </w:p>
        </w:tc>
      </w:tr>
      <w:tr w:rsidR="007902CB" w:rsidRPr="00F45925" w14:paraId="5077F68F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A5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8CC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2.009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9D1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C13—H13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07B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0044DA6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83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03E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2.169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16F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C13—C14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4F0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1.372 (6)</w:t>
            </w:r>
          </w:p>
        </w:tc>
      </w:tr>
      <w:tr w:rsidR="007902CB" w:rsidRPr="00F45925" w14:paraId="3DF17C4A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26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5DE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2.147 (14)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C8F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C14—H14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F91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0F1DD55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09E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0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1.419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C0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C14—C15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96B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1.393 (6)</w:t>
            </w:r>
          </w:p>
        </w:tc>
      </w:tr>
      <w:tr w:rsidR="007902CB" w:rsidRPr="00F45925" w14:paraId="2C8040D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D21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207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1.443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3F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C15—C16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8C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1.489 (6)</w:t>
            </w:r>
          </w:p>
        </w:tc>
      </w:tr>
      <w:tr w:rsidR="007902CB" w:rsidRPr="00F45925" w14:paraId="533718A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F70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O1A—N1A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F7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1.255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08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C16—H16A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DF6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0.9800</w:t>
            </w:r>
          </w:p>
        </w:tc>
      </w:tr>
      <w:tr w:rsidR="007902CB" w:rsidRPr="00F45925" w14:paraId="67902B2B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84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O2A—N1A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2D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1.264 (11)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388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C16—H16B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A4D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0.9800</w:t>
            </w:r>
          </w:p>
        </w:tc>
      </w:tr>
      <w:tr w:rsidR="007902CB" w:rsidRPr="00F45925" w14:paraId="440FB527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EC1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O3A—N2A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BF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1.227 (8)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B1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C16—H16C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E45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0.9800</w:t>
            </w:r>
          </w:p>
        </w:tc>
      </w:tr>
      <w:tr w:rsidR="007902CB" w:rsidRPr="00F45925" w14:paraId="67C072C0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6C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O4A—N2A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51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1.171 (7)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AF6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88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1.377 (6)</w:t>
            </w:r>
          </w:p>
        </w:tc>
      </w:tr>
      <w:tr w:rsidR="007902CB" w:rsidRPr="00F45925" w14:paraId="25A4FD64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1D5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O4A—N2B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956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1.276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C2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C22—H22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191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38BF88EA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B91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O1B—N1B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D0C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1.258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E37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C22—C23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2F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1.383 (6)</w:t>
            </w:r>
          </w:p>
        </w:tc>
      </w:tr>
      <w:tr w:rsidR="007902CB" w:rsidRPr="00F45925" w14:paraId="453F822A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586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O2B—N1B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D6F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1.251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6A2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C23—H23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90D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2537BBD1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5AF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O3B—N2B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FAD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1.249 (12)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EC8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C23—C24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63F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1.385 (7)</w:t>
            </w:r>
          </w:p>
        </w:tc>
      </w:tr>
      <w:tr w:rsidR="007902CB" w:rsidRPr="00F45925" w14:paraId="6B8AADB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FB4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59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1.339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8A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C24—H24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4C4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6977AEDA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E7C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A4A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1.357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E7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C24—C25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A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1.375 (7)</w:t>
            </w:r>
          </w:p>
        </w:tc>
      </w:tr>
      <w:tr w:rsidR="007902CB" w:rsidRPr="00F45925" w14:paraId="2E44377E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CD2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BAA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1.344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25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C25—H25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BBD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1C4CD0EF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77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154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1.345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63F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E6E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1.383 (6)</w:t>
            </w:r>
          </w:p>
        </w:tc>
      </w:tr>
      <w:tr w:rsidR="007902CB" w:rsidRPr="00F45925" w14:paraId="6B228090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305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N3—C31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AF4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1.339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097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C32—H32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F4F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3979B014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0B4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N3—C35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4D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1.338 (6)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3BF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C32—C33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39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1.387 (7)</w:t>
            </w:r>
          </w:p>
        </w:tc>
      </w:tr>
      <w:tr w:rsidR="007902CB" w:rsidRPr="00F45925" w14:paraId="14E67AA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BDB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C1—C11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F62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1.542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82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C33—H33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A24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43A4269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3D3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C1—C21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84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1.540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55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C33—C34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952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1.388 (7)</w:t>
            </w:r>
          </w:p>
        </w:tc>
      </w:tr>
      <w:tr w:rsidR="007902CB" w:rsidRPr="00F45925" w14:paraId="4361F4BF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8F2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C1—C31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ACC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1.525 (6)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BD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C34—H34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35C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30FE12A2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0FB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C2—H2A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A3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0.9800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DD1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C34—C35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B9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1.364 (7)</w:t>
            </w:r>
          </w:p>
        </w:tc>
      </w:tr>
      <w:tr w:rsidR="007902CB" w:rsidRPr="00F45925" w14:paraId="581B528B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08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C2—H2B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FE1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0.9800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5B4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C35—H35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7EC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0.9500</w:t>
            </w:r>
          </w:p>
        </w:tc>
      </w:tr>
      <w:tr w:rsidR="007902CB" w:rsidRPr="00F45925" w14:paraId="1328373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70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1A1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558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D0A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0D37B13E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25E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O2A—Cu1—N1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D2F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119.5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D7E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C12—C11—C1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8D6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119.6 (4)</w:t>
            </w:r>
          </w:p>
        </w:tc>
      </w:tr>
      <w:tr w:rsidR="007902CB" w:rsidRPr="00F45925" w14:paraId="7AB9E297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3E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O2A—Cu1—N2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E62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95.3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C6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C11—C12—H12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B0F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120.7</w:t>
            </w:r>
          </w:p>
        </w:tc>
      </w:tr>
      <w:tr w:rsidR="007902CB" w:rsidRPr="00F45925" w14:paraId="186A42B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14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O2A—Cu1—N3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95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148.2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935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C11—C12—C13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6FA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118.6 (4)</w:t>
            </w:r>
          </w:p>
        </w:tc>
      </w:tr>
      <w:tr w:rsidR="007902CB" w:rsidRPr="00F45925" w14:paraId="62F42A83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59A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O3A—Cu1—O2A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FB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76.8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664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C13—C12—H12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1B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120.7</w:t>
            </w:r>
          </w:p>
        </w:tc>
      </w:tr>
      <w:tr w:rsidR="007902CB" w:rsidRPr="00F45925" w14:paraId="5F6BC29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CF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O3A—Cu1—N1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581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99.38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1C7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C12—C13—H13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CE9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120.1</w:t>
            </w:r>
          </w:p>
        </w:tc>
      </w:tr>
      <w:tr w:rsidR="007902CB" w:rsidRPr="00F45925" w14:paraId="73C55AD2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C9D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O3A—Cu1—N2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EC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172.10 (19)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7D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C14—C13—C12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DF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119.7 (4)</w:t>
            </w:r>
          </w:p>
        </w:tc>
      </w:tr>
      <w:tr w:rsidR="007902CB" w:rsidRPr="00F45925" w14:paraId="565419E7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213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O3A—Cu1—N3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858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100.9 (2)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85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C14—C13—H13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F0A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120.1</w:t>
            </w:r>
          </w:p>
        </w:tc>
      </w:tr>
      <w:tr w:rsidR="007902CB" w:rsidRPr="00F45925" w14:paraId="27E5D5D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92D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O1B—Cu1—N1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95A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168.9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CC6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C13—C14—H14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BA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120.5</w:t>
            </w:r>
          </w:p>
        </w:tc>
      </w:tr>
      <w:tr w:rsidR="007902CB" w:rsidRPr="00F45925" w14:paraId="04119ED6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383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O1B—Cu1—N3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0B1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97.3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910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C13—C14—C15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703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119.1 (4)</w:t>
            </w:r>
          </w:p>
        </w:tc>
      </w:tr>
      <w:tr w:rsidR="007902CB" w:rsidRPr="00F45925" w14:paraId="20CB349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3BB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O1B—Cu1—N2B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389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98.4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D3C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C15—C14—H14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C04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120.5</w:t>
            </w:r>
          </w:p>
        </w:tc>
      </w:tr>
      <w:tr w:rsidR="007902CB" w:rsidRPr="00F45925" w14:paraId="6893679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974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lastRenderedPageBreak/>
              <w:t>N1—Cu1—N3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E2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92.30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9C1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N1—C15—C14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E2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121.0 (4)</w:t>
            </w:r>
          </w:p>
        </w:tc>
      </w:tr>
      <w:tr w:rsidR="007902CB" w:rsidRPr="00F45925" w14:paraId="63614C86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AA2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N1—Cu1—N2B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9C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88.1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DCF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N1—C15—C16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3BB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118.3 (4)</w:t>
            </w:r>
          </w:p>
        </w:tc>
      </w:tr>
      <w:tr w:rsidR="007902CB" w:rsidRPr="00F45925" w14:paraId="28E932D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977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N2—Cu1—O1B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2B9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90.7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0F6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C14—C15—C16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0B6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120.7 (4)</w:t>
            </w:r>
          </w:p>
        </w:tc>
      </w:tr>
      <w:tr w:rsidR="007902CB" w:rsidRPr="00F45925" w14:paraId="38494CE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E8E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N2—Cu1—N1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DA1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84.50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F38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C15—C16—H16A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8B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</w:tr>
      <w:tr w:rsidR="007902CB" w:rsidRPr="00F45925" w14:paraId="51966E3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602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N2—Cu1—N3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C7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85.73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32D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C15—C16—H16B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7CF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</w:tr>
      <w:tr w:rsidR="007902CB" w:rsidRPr="00F45925" w14:paraId="0B53393F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C9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N2—Cu1—N2B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E27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166.6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2D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C15—C16—H16C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FB8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</w:tr>
      <w:tr w:rsidR="007902CB" w:rsidRPr="00F45925" w14:paraId="1670BFAE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D92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N2B—Cu1—N3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025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83.4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DE5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H16A—C16—H16B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B00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</w:tr>
      <w:tr w:rsidR="007902CB" w:rsidRPr="00F45925" w14:paraId="456208D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467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C1—O1—C2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E4F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115.2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0E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H16A—C16—H16C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99A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</w:tr>
      <w:tr w:rsidR="007902CB" w:rsidRPr="00F45925" w14:paraId="34F3400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C96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N1A—O2A—Cu1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047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108.6 (10)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D12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H16B—C16—H16C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AEC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</w:tr>
      <w:tr w:rsidR="007902CB" w:rsidRPr="00F45925" w14:paraId="4E76940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C1F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N2A—O3A—Cu1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C9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128.3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47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N2—C21—C1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7B8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118.1 (3)</w:t>
            </w:r>
          </w:p>
        </w:tc>
      </w:tr>
      <w:tr w:rsidR="007902CB" w:rsidRPr="00F45925" w14:paraId="278A4F53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DF8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N1B—O1B—Cu1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479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114.1 (14)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F24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N2—C21—C22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3F4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120.9 (4)</w:t>
            </w:r>
          </w:p>
        </w:tc>
      </w:tr>
      <w:tr w:rsidR="007902CB" w:rsidRPr="00F45925" w14:paraId="154F2C3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F66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C11—N1—Cu1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795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112.3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4FE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C22—C21—C1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85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120.7 (4)</w:t>
            </w:r>
          </w:p>
        </w:tc>
      </w:tr>
      <w:tr w:rsidR="007902CB" w:rsidRPr="00F45925" w14:paraId="4E8684C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BC3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C11—N1—C15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E82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119.1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9C9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C21—C22—H22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71A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119.9</w:t>
            </w:r>
          </w:p>
        </w:tc>
      </w:tr>
      <w:tr w:rsidR="007902CB" w:rsidRPr="00F45925" w14:paraId="4D2628B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0C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C15—N1—Cu1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3A3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122.8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70D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C21—C22—C23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0E4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120.2 (4)</w:t>
            </w:r>
          </w:p>
        </w:tc>
      </w:tr>
      <w:tr w:rsidR="007902CB" w:rsidRPr="00F45925" w14:paraId="0692B1F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981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C21—N2—Cu1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CF1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118.0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C6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C23—C22—H22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806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119.9</w:t>
            </w:r>
          </w:p>
        </w:tc>
      </w:tr>
      <w:tr w:rsidR="007902CB" w:rsidRPr="00F45925" w14:paraId="57AD7734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C2D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C21—N2—C25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A7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119.0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4AD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C22—C23—H23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87D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120.8</w:t>
            </w:r>
          </w:p>
        </w:tc>
      </w:tr>
      <w:tr w:rsidR="007902CB" w:rsidRPr="00F45925" w14:paraId="7851335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DFB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C25—N2—Cu1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DA9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122.5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B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C22—C23—C24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B24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118.4 (4)</w:t>
            </w:r>
          </w:p>
        </w:tc>
      </w:tr>
      <w:tr w:rsidR="007902CB" w:rsidRPr="00F45925" w14:paraId="38FE3B64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692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C31—N3—Cu1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D1A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118.6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FC7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C24—C23—H23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14C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120.8</w:t>
            </w:r>
          </w:p>
        </w:tc>
      </w:tr>
      <w:tr w:rsidR="007902CB" w:rsidRPr="00F45925" w14:paraId="06FCADD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3E4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C35—N3—Cu1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E03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122.8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8CB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C23—C24—H24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5AC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120.6</w:t>
            </w:r>
          </w:p>
        </w:tc>
      </w:tr>
      <w:tr w:rsidR="007902CB" w:rsidRPr="00F45925" w14:paraId="304226EF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866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C35—N3—C31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AB3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118.5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FA0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C25—C24—C23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F71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118.8 (4)</w:t>
            </w:r>
          </w:p>
        </w:tc>
      </w:tr>
      <w:tr w:rsidR="007902CB" w:rsidRPr="00F45925" w14:paraId="50E89DD6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7E0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O1A—N1A—O2A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DA1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115.8 (15)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94A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C25—C24—H24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B54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120.6</w:t>
            </w:r>
          </w:p>
        </w:tc>
      </w:tr>
      <w:tr w:rsidR="007902CB" w:rsidRPr="00F45925" w14:paraId="5A290BC2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40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O4A—N2A—O3A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AAB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115.6 (7)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B1A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N2—C25—C24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391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122.4 (4)</w:t>
            </w:r>
          </w:p>
        </w:tc>
      </w:tr>
      <w:tr w:rsidR="007902CB" w:rsidRPr="00F45925" w14:paraId="310E815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FA9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O2B—N1B—O1B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B9B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113.1 (16)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7E5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N2—C25—H25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C54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118.8</w:t>
            </w:r>
          </w:p>
        </w:tc>
      </w:tr>
      <w:tr w:rsidR="007902CB" w:rsidRPr="00F45925" w14:paraId="29CC9ABE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088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O4A—N2B—Cu1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EAA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117.4 (7)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BB3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C24—C25—H25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70E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118.8</w:t>
            </w:r>
          </w:p>
        </w:tc>
      </w:tr>
      <w:tr w:rsidR="007902CB" w:rsidRPr="00F45925" w14:paraId="41905DAF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428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O3B—N2B—Cu1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87F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120.2 (10)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4C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N3—C31—C1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85A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114.1 (3)</w:t>
            </w:r>
          </w:p>
        </w:tc>
      </w:tr>
      <w:tr w:rsidR="007902CB" w:rsidRPr="00F45925" w14:paraId="583969D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E78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O3B—N2B—O4A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0D0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122.4 (13)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15E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N3—C31—C32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B7A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122.4 (4)</w:t>
            </w:r>
          </w:p>
        </w:tc>
      </w:tr>
      <w:tr w:rsidR="007902CB" w:rsidRPr="00F45925" w14:paraId="76DB490A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94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DC7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109.1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9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C32—C31—C1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A99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123.5 (4)</w:t>
            </w:r>
          </w:p>
        </w:tc>
      </w:tr>
      <w:tr w:rsidR="007902CB" w:rsidRPr="00F45925" w14:paraId="00E33B54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0B8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2BE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109.4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272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C31—C32—H32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65D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120.8</w:t>
            </w:r>
          </w:p>
        </w:tc>
      </w:tr>
      <w:tr w:rsidR="007902CB" w:rsidRPr="00F45925" w14:paraId="221098B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B9A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98C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106.5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16D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C31—C32—C33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56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118.4 (4)</w:t>
            </w:r>
          </w:p>
        </w:tc>
      </w:tr>
      <w:tr w:rsidR="007902CB" w:rsidRPr="00F45925" w14:paraId="1D84A6E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81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C21—C1—C11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FC6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115.7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71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C33—C32—H32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DAF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120.8</w:t>
            </w:r>
          </w:p>
        </w:tc>
      </w:tr>
      <w:tr w:rsidR="007902CB" w:rsidRPr="00F45925" w14:paraId="1A31862E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A0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C31—C1—C11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1B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108.7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730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C32—C33—H33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284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120.5</w:t>
            </w:r>
          </w:p>
        </w:tc>
      </w:tr>
      <w:tr w:rsidR="007902CB" w:rsidRPr="00F45925" w14:paraId="407273FF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658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C31—C1—C21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FB0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107.1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ED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C32—C33—C34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0F5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119.0 (4)</w:t>
            </w:r>
          </w:p>
        </w:tc>
      </w:tr>
      <w:tr w:rsidR="007902CB" w:rsidRPr="00F45925" w14:paraId="4309314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D83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O1—C2—H2A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F3B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F09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C34—C33—H33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FA0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120.5</w:t>
            </w:r>
          </w:p>
        </w:tc>
      </w:tr>
      <w:tr w:rsidR="007902CB" w:rsidRPr="00F45925" w14:paraId="5D29474A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27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O1—C2—H2B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E2F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87E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C33—C34—H34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E7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120.5</w:t>
            </w:r>
          </w:p>
        </w:tc>
      </w:tr>
      <w:tr w:rsidR="007902CB" w:rsidRPr="00F45925" w14:paraId="76CA015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BD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O1—C2—H2C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E4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44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C35—C34—C33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AEB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118.9 (4)</w:t>
            </w:r>
          </w:p>
        </w:tc>
      </w:tr>
      <w:tr w:rsidR="007902CB" w:rsidRPr="00F45925" w14:paraId="47A2B3A7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1BA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H2A—C2—H2B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ECC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7C5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C35—C34—H34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A90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120.5</w:t>
            </w:r>
          </w:p>
        </w:tc>
      </w:tr>
      <w:tr w:rsidR="007902CB" w:rsidRPr="00F45925" w14:paraId="089984BB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E62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H2A—C2—H2C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7A3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D9E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N3—C35—C34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AD7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122.8 (4)</w:t>
            </w:r>
          </w:p>
        </w:tc>
      </w:tr>
      <w:tr w:rsidR="007902CB" w:rsidRPr="00F45925" w14:paraId="07B46E31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B82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H2B—C2—H2C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745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109.5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5FA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N3—C35—H35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73A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118.6</w:t>
            </w:r>
          </w:p>
        </w:tc>
      </w:tr>
      <w:tr w:rsidR="007902CB" w:rsidRPr="00F45925" w14:paraId="2D64911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FAD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N1—C11—C1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9D9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118.1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66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C34—C35—H35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C88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118.6</w:t>
            </w:r>
          </w:p>
        </w:tc>
      </w:tr>
      <w:tr w:rsidR="007902CB" w:rsidRPr="00F45925" w14:paraId="5047F145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8D8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N1—C11—C12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1EA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122.2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BA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F63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030EEAEE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CFB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60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620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C16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902CB" w:rsidRPr="00F45925" w14:paraId="0180E48B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588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Cu1—O2A—N1A—O1A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B8A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-5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342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C11—C1—C21—N2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-50.5 (5)</w:t>
            </w:r>
          </w:p>
        </w:tc>
      </w:tr>
      <w:tr w:rsidR="007902CB" w:rsidRPr="00F45925" w14:paraId="00F04277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54B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Cu1—O3A—N2A—O4A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5DA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1.9 (10)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847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C11—C1—C21—C22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F80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135.5 (4)</w:t>
            </w:r>
          </w:p>
        </w:tc>
      </w:tr>
      <w:tr w:rsidR="007902CB" w:rsidRPr="00F45925" w14:paraId="554302A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8BA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Cu1—O1B—N1B—O2B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3C0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5 (6)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127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C11—C1—C31—N3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B56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63.4 (4)</w:t>
            </w:r>
          </w:p>
        </w:tc>
      </w:tr>
      <w:tr w:rsidR="007902CB" w:rsidRPr="00F45925" w14:paraId="12727B40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DE9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Cu1—N1—C11—C1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295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29.0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D58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C11—C1—C31—C32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987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-117.0 (4)</w:t>
            </w:r>
          </w:p>
        </w:tc>
      </w:tr>
      <w:tr w:rsidR="007902CB" w:rsidRPr="00F45925" w14:paraId="7CD7024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094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Cu1—N1—C11—C12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0B5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-146.9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FB2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C11—C12—C13—C14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966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-0.1 (6)</w:t>
            </w:r>
          </w:p>
        </w:tc>
      </w:tr>
      <w:tr w:rsidR="007902CB" w:rsidRPr="00F45925" w14:paraId="3CC177CA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1AB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Cu1—N1—C15—C14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AB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147.6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4F6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C12—C13—C14—C15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4C2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3.5 (7)</w:t>
            </w:r>
          </w:p>
        </w:tc>
      </w:tr>
      <w:tr w:rsidR="007902CB" w:rsidRPr="00F45925" w14:paraId="47D66F5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462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Cu1—N1—C15—C16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B10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-31.8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9DE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C13—C14—C15—N1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905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-1.8 (7)</w:t>
            </w:r>
          </w:p>
        </w:tc>
      </w:tr>
      <w:tr w:rsidR="007902CB" w:rsidRPr="00F45925" w14:paraId="2D1E2B19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4CD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Cu1—N2—C21—C1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FE6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-6.2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23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C13—C14—C15—C16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087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177.6 (4)</w:t>
            </w:r>
          </w:p>
        </w:tc>
      </w:tr>
      <w:tr w:rsidR="007902CB" w:rsidRPr="00F45925" w14:paraId="523C6C7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399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Cu1—N2—C21—C22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67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167.8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CAC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C15—N1—C11—C1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97A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-177.1 (4)</w:t>
            </w:r>
          </w:p>
        </w:tc>
      </w:tr>
      <w:tr w:rsidR="007902CB" w:rsidRPr="00F45925" w14:paraId="3E83BF43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CA6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Cu1—N2—C25—C24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C1B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-172.5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742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C15—N1—C11—C12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AF4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6.9 (6)</w:t>
            </w:r>
          </w:p>
        </w:tc>
      </w:tr>
      <w:tr w:rsidR="007902CB" w:rsidRPr="00F45925" w14:paraId="08227E97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34F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Cu1—N3—C31—C1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00C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-1.0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E29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C21—N2—C25—C24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6E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-0.8 (6)</w:t>
            </w:r>
          </w:p>
        </w:tc>
      </w:tr>
      <w:tr w:rsidR="007902CB" w:rsidRPr="00F45925" w14:paraId="3EF44E9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205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Cu1—N3—C31—C32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F63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179.4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11D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C21—C1—C11—N1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377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34.7 (5)</w:t>
            </w:r>
          </w:p>
        </w:tc>
      </w:tr>
      <w:tr w:rsidR="007902CB" w:rsidRPr="00F45925" w14:paraId="4D478E36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AA3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Cu1—N3—C35—C34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B6E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-179.7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9B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C21—C1—C11—C12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DBB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-149.2 (4)</w:t>
            </w:r>
          </w:p>
        </w:tc>
      </w:tr>
      <w:tr w:rsidR="007902CB" w:rsidRPr="00F45925" w14:paraId="162ABAB6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97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O1—C1—C11—N1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0A0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158.5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25C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C21—C1—C31—N3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137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-62.3 (4)</w:t>
            </w:r>
          </w:p>
        </w:tc>
      </w:tr>
      <w:tr w:rsidR="007902CB" w:rsidRPr="00F45925" w14:paraId="08B7D017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A2F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O1—C1—C11—C12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EF8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-25.4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6D1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C21—C1—C31—C32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833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117.3 (4)</w:t>
            </w:r>
          </w:p>
        </w:tc>
      </w:tr>
      <w:tr w:rsidR="007902CB" w:rsidRPr="00F45925" w14:paraId="1083E740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C69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O1—C1—C21—N2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611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-174.2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39A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C21—C22—C23—C24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5E2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-1.8 (7)</w:t>
            </w:r>
          </w:p>
        </w:tc>
      </w:tr>
      <w:tr w:rsidR="007902CB" w:rsidRPr="00F45925" w14:paraId="5685802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42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O1—C1—C21—C22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FCA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11.8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21A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C22—C23—C24—C25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A1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-3.0 (7)</w:t>
            </w:r>
          </w:p>
        </w:tc>
      </w:tr>
      <w:tr w:rsidR="007902CB" w:rsidRPr="00F45925" w14:paraId="569E63E3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EF9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O1—C1—C31—N3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C13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-179.3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C9D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C23—C24—C25—N2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66A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4.4 (7)</w:t>
            </w:r>
          </w:p>
        </w:tc>
      </w:tr>
      <w:tr w:rsidR="007902CB" w:rsidRPr="00F45925" w14:paraId="3102BA71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F22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O1—C1—C31—C32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9138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 (5)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DD0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C25—N2—C21—C1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F4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-178.2 (3)</w:t>
            </w:r>
          </w:p>
        </w:tc>
      </w:tr>
      <w:tr w:rsidR="007902CB" w:rsidRPr="00F45925" w14:paraId="02574ECD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553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N1—C11—C12—C13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385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-5.2 (6)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CE3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C25—N2—C21—C22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52A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-4.3 (6)</w:t>
            </w:r>
          </w:p>
        </w:tc>
      </w:tr>
      <w:tr w:rsidR="007902CB" w:rsidRPr="00F45925" w14:paraId="65995E4E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AD31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N2—C21—C22—C23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1CC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5.6 (6)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BEF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C31—N3—C35—C34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8D7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 (6)</w:t>
            </w:r>
          </w:p>
        </w:tc>
      </w:tr>
      <w:tr w:rsidR="007902CB" w:rsidRPr="00F45925" w14:paraId="4AEC700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C02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N3—C31—C32—C33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C47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0.4 (6)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33E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C31—C1—C11—N1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8FA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-85.8 (4)</w:t>
            </w:r>
          </w:p>
        </w:tc>
      </w:tr>
      <w:tr w:rsidR="007902CB" w:rsidRPr="00F45925" w14:paraId="5465E790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C5B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C1—C11—C12—C13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AD8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178.9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64D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C31—C1—C11—C12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7B7B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90.3 (4)</w:t>
            </w:r>
          </w:p>
        </w:tc>
      </w:tr>
      <w:tr w:rsidR="007902CB" w:rsidRPr="00F45925" w14:paraId="6789B8DB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5CE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C1—C21—C22—C23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B85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179.4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060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C31—C1—C21—N2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1B9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70.8 (4)</w:t>
            </w:r>
          </w:p>
        </w:tc>
      </w:tr>
      <w:tr w:rsidR="007902CB" w:rsidRPr="00F45925" w14:paraId="6355B4A4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9D5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C1—C31—C32—C33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44F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-179.2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2422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C31—C1—C21—C22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E2B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-103.2 (4)</w:t>
            </w:r>
          </w:p>
        </w:tc>
      </w:tr>
      <w:tr w:rsidR="007902CB" w:rsidRPr="00F45925" w14:paraId="1FE9415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F02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C2—O1—C1—C11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5286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-60.2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900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C31—C32—C33—C34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5DD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0.1 (6)</w:t>
            </w:r>
          </w:p>
        </w:tc>
      </w:tr>
      <w:tr w:rsidR="007902CB" w:rsidRPr="00F45925" w14:paraId="253D98D8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90B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C2—O1—C1—C21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2B07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67.3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2A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C32—C33—C34—C35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C9D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-0.4 (6)</w:t>
            </w:r>
          </w:p>
        </w:tc>
      </w:tr>
      <w:tr w:rsidR="007902CB" w:rsidRPr="00F45925" w14:paraId="02E30F82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4D3E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C2—O1—C1—C31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14E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-177.3 (3)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7913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C33—C34—C35—N3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863F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0.1 (7)</w:t>
            </w:r>
          </w:p>
        </w:tc>
      </w:tr>
      <w:tr w:rsidR="007902CB" w:rsidRPr="00F45925" w14:paraId="3F121890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A200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C11—N1—C15—C14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C78C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-3.3 (6)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25C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C35—N3—C31—C1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BD3A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178.9 (3)</w:t>
            </w:r>
          </w:p>
        </w:tc>
      </w:tr>
      <w:tr w:rsidR="007902CB" w:rsidRPr="00F45925" w14:paraId="56E5BADC" w14:textId="77777777" w:rsidTr="009D30FF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1285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C11—N1—C15—C16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59B9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177.3 (4)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ED24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C35—N3—C31—C32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5D3D" w14:textId="77777777" w:rsidR="007902CB" w:rsidRPr="00F45925" w:rsidRDefault="007902CB" w:rsidP="009D30FF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rPr>
                <w:rFonts w:cs="Calibri"/>
                <w:sz w:val="18"/>
                <w:szCs w:val="18"/>
              </w:rPr>
            </w:pPr>
            <w:r w:rsidRPr="00F45925">
              <w:rPr>
                <w:rFonts w:cs="Calibri"/>
                <w:sz w:val="18"/>
                <w:szCs w:val="18"/>
              </w:rPr>
              <w:t>-0.7 (6)</w:t>
            </w:r>
          </w:p>
        </w:tc>
      </w:tr>
    </w:tbl>
    <w:p w14:paraId="463E719F" w14:textId="77777777" w:rsidR="007902CB" w:rsidRPr="00F45925" w:rsidRDefault="007902CB" w:rsidP="007902CB">
      <w:pPr>
        <w:spacing w:after="140" w:line="240" w:lineRule="auto"/>
        <w:rPr>
          <w:rFonts w:cs="Calibri"/>
          <w:sz w:val="18"/>
          <w:szCs w:val="18"/>
        </w:rPr>
      </w:pPr>
    </w:p>
    <w:p w14:paraId="145CA30D" w14:textId="6725A08D" w:rsidR="007902CB" w:rsidRPr="00DB7B74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Document origin: </w:t>
      </w:r>
      <w:r>
        <w:rPr>
          <w:rFonts w:ascii="Times New Roman" w:hAnsi="Times New Roman"/>
          <w:i/>
          <w:iCs/>
        </w:rPr>
        <w:t>publCIF</w:t>
      </w:r>
      <w:r>
        <w:rPr>
          <w:rFonts w:ascii="Times New Roman" w:hAnsi="Times New Roman"/>
        </w:rPr>
        <w:t>.</w:t>
      </w:r>
      <w:r>
        <w:rPr>
          <w:rStyle w:val="EndnoteReference"/>
          <w:rFonts w:ascii="Times New Roman" w:hAnsi="Times New Roman"/>
        </w:rPr>
        <w:endnoteReference w:id="19"/>
      </w:r>
    </w:p>
    <w:p w14:paraId="7AD75DC0" w14:textId="77777777" w:rsidR="007902CB" w:rsidRPr="00F45925" w:rsidRDefault="007902CB" w:rsidP="007902CB">
      <w:pPr>
        <w:widowControl w:val="0"/>
        <w:autoSpaceDE w:val="0"/>
        <w:autoSpaceDN w:val="0"/>
        <w:adjustRightInd w:val="0"/>
        <w:spacing w:after="140" w:line="360" w:lineRule="auto"/>
        <w:rPr>
          <w:rFonts w:cs="Calibri"/>
          <w:sz w:val="18"/>
          <w:szCs w:val="18"/>
        </w:rPr>
      </w:pPr>
    </w:p>
    <w:p w14:paraId="7DBC6BE5" w14:textId="77777777" w:rsidR="007902CB" w:rsidRDefault="007902CB" w:rsidP="004E7022">
      <w:pPr>
        <w:widowControl w:val="0"/>
        <w:autoSpaceDE w:val="0"/>
        <w:autoSpaceDN w:val="0"/>
        <w:adjustRightInd w:val="0"/>
        <w:spacing w:after="140" w:line="360" w:lineRule="auto"/>
        <w:rPr>
          <w:rFonts w:cs="Arial"/>
          <w:b/>
          <w:bCs/>
          <w:sz w:val="24"/>
          <w:szCs w:val="24"/>
        </w:rPr>
      </w:pPr>
    </w:p>
    <w:p w14:paraId="530DAEA7" w14:textId="78D6D711" w:rsidR="007902CB" w:rsidRDefault="007902CB" w:rsidP="004E7022">
      <w:pPr>
        <w:widowControl w:val="0"/>
        <w:autoSpaceDE w:val="0"/>
        <w:autoSpaceDN w:val="0"/>
        <w:adjustRightInd w:val="0"/>
        <w:spacing w:after="140" w:line="360" w:lineRule="auto"/>
        <w:rPr>
          <w:rFonts w:cs="Arial"/>
          <w:b/>
          <w:bCs/>
          <w:sz w:val="24"/>
          <w:szCs w:val="24"/>
        </w:rPr>
      </w:pPr>
    </w:p>
    <w:p w14:paraId="65059192" w14:textId="5E48CBCF" w:rsidR="007902CB" w:rsidRDefault="007902CB" w:rsidP="004E7022">
      <w:pPr>
        <w:widowControl w:val="0"/>
        <w:autoSpaceDE w:val="0"/>
        <w:autoSpaceDN w:val="0"/>
        <w:adjustRightInd w:val="0"/>
        <w:spacing w:after="140" w:line="360" w:lineRule="auto"/>
        <w:rPr>
          <w:rFonts w:cs="Arial"/>
          <w:b/>
          <w:bCs/>
          <w:sz w:val="24"/>
          <w:szCs w:val="24"/>
        </w:rPr>
      </w:pPr>
    </w:p>
    <w:sectPr w:rsidR="007902CB" w:rsidSect="009C591F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A4736" w14:textId="77777777" w:rsidR="00E875D9" w:rsidRPr="00946D9F" w:rsidRDefault="00E875D9" w:rsidP="00946D9F">
      <w:pPr>
        <w:pStyle w:val="Footer"/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</w:endnote>
  <w:endnote w:type="continuationSeparator" w:id="0">
    <w:p w14:paraId="0947A949" w14:textId="77777777" w:rsidR="00E875D9" w:rsidRPr="00946D9F" w:rsidRDefault="00E875D9" w:rsidP="00946D9F">
      <w:pPr>
        <w:pStyle w:val="Footer"/>
      </w:pPr>
    </w:p>
  </w:endnote>
  <w:endnote w:type="continuationNotice" w:id="1">
    <w:p w14:paraId="3A85CD05" w14:textId="77777777" w:rsidR="00E875D9" w:rsidRDefault="00E875D9">
      <w:pPr>
        <w:spacing w:after="0" w:line="240" w:lineRule="auto"/>
      </w:pPr>
    </w:p>
  </w:endnote>
  <w:endnote w:id="2">
    <w:p w14:paraId="518C9D9F" w14:textId="77777777" w:rsidR="00132783" w:rsidRPr="00132783" w:rsidRDefault="00132783" w:rsidP="00132783">
      <w:pPr>
        <w:pStyle w:val="EndnoteText"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132783">
        <w:rPr>
          <w:rStyle w:val="EndnoteReference"/>
          <w:rFonts w:ascii="Times New Roman" w:hAnsi="Times New Roman"/>
          <w:sz w:val="24"/>
          <w:szCs w:val="24"/>
          <w:vertAlign w:val="baseline"/>
        </w:rPr>
        <w:endnoteRef/>
      </w:r>
      <w:r w:rsidRPr="00132783">
        <w:rPr>
          <w:rFonts w:ascii="Times New Roman" w:hAnsi="Times New Roman"/>
          <w:sz w:val="24"/>
          <w:szCs w:val="24"/>
        </w:rPr>
        <w:t xml:space="preserve"> </w:t>
      </w:r>
      <w:r w:rsidRPr="00132783">
        <w:rPr>
          <w:rFonts w:ascii="Times New Roman" w:hAnsi="Times New Roman"/>
          <w:sz w:val="24"/>
          <w:szCs w:val="24"/>
        </w:rPr>
        <w:tab/>
        <w:t xml:space="preserve">Hannon MJ, Mayers PC, Taylor PC. 1998 Preparation of substituted tris(2-pyridyl)methanol derivatives as mimics of the metal binding site of carbonic anhydrase. </w:t>
      </w:r>
      <w:r w:rsidRPr="00132783">
        <w:rPr>
          <w:rFonts w:ascii="Times New Roman" w:hAnsi="Times New Roman"/>
          <w:i/>
          <w:sz w:val="24"/>
          <w:szCs w:val="24"/>
        </w:rPr>
        <w:t>Tetrahedron Lett.</w:t>
      </w:r>
      <w:r w:rsidRPr="00132783">
        <w:rPr>
          <w:rFonts w:ascii="Times New Roman" w:hAnsi="Times New Roman"/>
          <w:sz w:val="24"/>
          <w:szCs w:val="24"/>
        </w:rPr>
        <w:t xml:space="preserve"> </w:t>
      </w:r>
      <w:r w:rsidRPr="00132783">
        <w:rPr>
          <w:rFonts w:ascii="Times New Roman" w:hAnsi="Times New Roman"/>
          <w:b/>
          <w:sz w:val="24"/>
          <w:szCs w:val="24"/>
        </w:rPr>
        <w:t>39</w:t>
      </w:r>
      <w:r w:rsidRPr="00132783">
        <w:rPr>
          <w:rFonts w:ascii="Times New Roman" w:hAnsi="Times New Roman"/>
          <w:sz w:val="24"/>
          <w:szCs w:val="24"/>
        </w:rPr>
        <w:t>, 8509-8512. (http://doi.org/10.1016/S0040-4039(98)01850-4)</w:t>
      </w:r>
    </w:p>
  </w:endnote>
  <w:endnote w:id="3">
    <w:p w14:paraId="1A87BC39" w14:textId="352E0321" w:rsidR="00132783" w:rsidRPr="00132783" w:rsidRDefault="00132783" w:rsidP="00132783">
      <w:pPr>
        <w:pStyle w:val="EndnoteText"/>
        <w:spacing w:line="36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r w:rsidRPr="00132783">
        <w:rPr>
          <w:rStyle w:val="EndnoteReference"/>
          <w:rFonts w:ascii="Times New Roman" w:hAnsi="Times New Roman"/>
          <w:sz w:val="24"/>
          <w:szCs w:val="24"/>
          <w:vertAlign w:val="baseline"/>
        </w:rPr>
        <w:endnoteRef/>
      </w:r>
      <w:r w:rsidRPr="00132783">
        <w:rPr>
          <w:rFonts w:ascii="Times New Roman" w:hAnsi="Times New Roman"/>
          <w:sz w:val="24"/>
          <w:szCs w:val="24"/>
        </w:rPr>
        <w:t xml:space="preserve"> </w:t>
      </w:r>
      <w:r w:rsidRPr="00132783">
        <w:rPr>
          <w:rFonts w:ascii="Times New Roman" w:hAnsi="Times New Roman"/>
          <w:sz w:val="24"/>
          <w:szCs w:val="24"/>
        </w:rPr>
        <w:tab/>
        <w:t xml:space="preserve">Hanson GR, Gates KE, Noble CJ, Griffin M, Mitchell A, Benson S. 2004 </w:t>
      </w:r>
      <w:r w:rsidRPr="00132783">
        <w:rPr>
          <w:rFonts w:ascii="Times New Roman" w:eastAsia="Arial Unicode MS" w:hAnsi="Times New Roman"/>
          <w:sz w:val="24"/>
          <w:szCs w:val="24"/>
          <w:shd w:val="clear" w:color="auto" w:fill="FFFFFF"/>
        </w:rPr>
        <w:t>XSophe-Sophe-XeprView®. A computer simulation software suite (v. 1.1.3) for the analysis of continuous wave EPR spectra</w:t>
      </w:r>
      <w:r w:rsidRPr="00132783">
        <w:rPr>
          <w:rFonts w:ascii="Times New Roman" w:hAnsi="Times New Roman"/>
          <w:sz w:val="24"/>
          <w:szCs w:val="24"/>
        </w:rPr>
        <w:t xml:space="preserve">. </w:t>
      </w:r>
      <w:r w:rsidRPr="00132783">
        <w:rPr>
          <w:rFonts w:ascii="Times New Roman" w:hAnsi="Times New Roman"/>
          <w:i/>
          <w:sz w:val="24"/>
          <w:szCs w:val="24"/>
        </w:rPr>
        <w:t>J. Inorg. Biochem.</w:t>
      </w:r>
      <w:r w:rsidRPr="00132783">
        <w:rPr>
          <w:rFonts w:ascii="Times New Roman" w:hAnsi="Times New Roman"/>
          <w:b/>
          <w:sz w:val="24"/>
          <w:szCs w:val="24"/>
        </w:rPr>
        <w:t xml:space="preserve"> 98</w:t>
      </w:r>
      <w:r w:rsidRPr="00132783">
        <w:rPr>
          <w:rFonts w:ascii="Times New Roman" w:hAnsi="Times New Roman"/>
          <w:sz w:val="24"/>
          <w:szCs w:val="24"/>
        </w:rPr>
        <w:t xml:space="preserve">, 903-916. </w:t>
      </w:r>
      <w:r w:rsidRPr="00132783">
        <w:rPr>
          <w:rFonts w:ascii="Times New Roman" w:hAnsi="Times New Roman"/>
          <w:iCs/>
          <w:sz w:val="24"/>
          <w:szCs w:val="24"/>
        </w:rPr>
        <w:t>(https://doi.org/10.1016/j.jinorgbio.2004.02.003.)</w:t>
      </w:r>
    </w:p>
  </w:endnote>
  <w:endnote w:id="4">
    <w:p w14:paraId="644C99EA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Frisch MJ, Trucks GW, Schlegel HB, Scuseria GE, Robb MA, Cheeseman JR, Scalmani G, Barone V, Mennucci B, Petersson GA, </w:t>
      </w:r>
      <w:r w:rsidRPr="00132783">
        <w:rPr>
          <w:i/>
          <w:sz w:val="24"/>
          <w:szCs w:val="24"/>
        </w:rPr>
        <w:t xml:space="preserve">et al. </w:t>
      </w:r>
      <w:r w:rsidRPr="00132783">
        <w:rPr>
          <w:sz w:val="24"/>
          <w:szCs w:val="24"/>
        </w:rPr>
        <w:t xml:space="preserve">2013 </w:t>
      </w:r>
      <w:r w:rsidRPr="00132783">
        <w:rPr>
          <w:i/>
          <w:sz w:val="24"/>
          <w:szCs w:val="24"/>
        </w:rPr>
        <w:t>Gaussian 09</w:t>
      </w:r>
      <w:r w:rsidRPr="00132783">
        <w:rPr>
          <w:sz w:val="24"/>
          <w:szCs w:val="24"/>
        </w:rPr>
        <w:t>. Revision D.01. Wallingford, CT, Gaussian, Inc.</w:t>
      </w:r>
    </w:p>
  </w:endnote>
  <w:endnote w:id="5">
    <w:p w14:paraId="69B9A396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Zhao Y, Truhlar DG. 2006 A new local density functional for main-group thermochemistry, transition metal bonding, thermochemical kinetics, and noncovalent interactions. </w:t>
      </w:r>
      <w:r w:rsidRPr="00132783">
        <w:rPr>
          <w:i/>
          <w:sz w:val="24"/>
          <w:szCs w:val="24"/>
        </w:rPr>
        <w:t>J. Chem. Phys.</w:t>
      </w:r>
      <w:r w:rsidRPr="00132783">
        <w:rPr>
          <w:sz w:val="24"/>
          <w:szCs w:val="24"/>
        </w:rPr>
        <w:t xml:space="preserve"> </w:t>
      </w:r>
      <w:r w:rsidRPr="00132783">
        <w:rPr>
          <w:b/>
          <w:sz w:val="24"/>
          <w:szCs w:val="24"/>
        </w:rPr>
        <w:t>125</w:t>
      </w:r>
      <w:r w:rsidRPr="00132783">
        <w:rPr>
          <w:sz w:val="24"/>
          <w:szCs w:val="24"/>
        </w:rPr>
        <w:t>, 194101. (http://doi.org/10.1063/1.2370993)</w:t>
      </w:r>
    </w:p>
  </w:endnote>
  <w:endnote w:id="6">
    <w:p w14:paraId="11C59BD2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yellow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Zhao Y, Truhlar DG. 2008 Density Functionals with Broad Applicability in Chemistry. </w:t>
      </w:r>
      <w:r w:rsidRPr="00132783">
        <w:rPr>
          <w:i/>
          <w:sz w:val="24"/>
          <w:szCs w:val="24"/>
        </w:rPr>
        <w:t>Acc. Chem. Res.</w:t>
      </w:r>
      <w:r w:rsidRPr="00132783">
        <w:rPr>
          <w:sz w:val="24"/>
          <w:szCs w:val="24"/>
        </w:rPr>
        <w:t xml:space="preserve"> </w:t>
      </w:r>
      <w:r w:rsidRPr="00132783">
        <w:rPr>
          <w:b/>
          <w:sz w:val="24"/>
          <w:szCs w:val="24"/>
        </w:rPr>
        <w:t>41</w:t>
      </w:r>
      <w:r w:rsidRPr="00132783">
        <w:rPr>
          <w:sz w:val="24"/>
          <w:szCs w:val="24"/>
        </w:rPr>
        <w:t>, 157–167. (http://doi.org/10.1021/ar700111a)</w:t>
      </w:r>
    </w:p>
  </w:endnote>
  <w:endnote w:id="7">
    <w:p w14:paraId="64F77119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Zhang W, Truhlar DG, Tang M. 2013 Tests of Exchange-Correlation Functional Approximations Against Reliable Experimental Data for Average Bond Energies of 3d Transition Metal Compounds. </w:t>
      </w:r>
      <w:r w:rsidRPr="00132783">
        <w:rPr>
          <w:i/>
          <w:sz w:val="24"/>
          <w:szCs w:val="24"/>
        </w:rPr>
        <w:t>J. Chem. Theory Comput.</w:t>
      </w:r>
      <w:r w:rsidRPr="00132783">
        <w:rPr>
          <w:sz w:val="24"/>
          <w:szCs w:val="24"/>
        </w:rPr>
        <w:t xml:space="preserve"> </w:t>
      </w:r>
      <w:r w:rsidRPr="00132783">
        <w:rPr>
          <w:b/>
          <w:sz w:val="24"/>
          <w:szCs w:val="24"/>
        </w:rPr>
        <w:t>9</w:t>
      </w:r>
      <w:r w:rsidRPr="00132783">
        <w:rPr>
          <w:sz w:val="24"/>
          <w:szCs w:val="24"/>
        </w:rPr>
        <w:t>, 3965-3977. (http://doi.org/10.1021/ct400418u)</w:t>
      </w:r>
    </w:p>
  </w:endnote>
  <w:endnote w:id="8">
    <w:p w14:paraId="03BAB390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Weigend F, Ahlrichs R. 2005 Balanced basis sets of split valence, triple zeta valence and quadruple zeta valence quality for H to Rn: Design and assessment of accuracy. </w:t>
      </w:r>
      <w:r w:rsidRPr="00132783">
        <w:rPr>
          <w:i/>
          <w:sz w:val="24"/>
          <w:szCs w:val="24"/>
        </w:rPr>
        <w:t>Phys. Chem. Chem. Phys.</w:t>
      </w:r>
      <w:r w:rsidRPr="00132783">
        <w:rPr>
          <w:sz w:val="24"/>
          <w:szCs w:val="24"/>
        </w:rPr>
        <w:t xml:space="preserve"> </w:t>
      </w:r>
      <w:r w:rsidRPr="00132783">
        <w:rPr>
          <w:b/>
          <w:sz w:val="24"/>
          <w:szCs w:val="24"/>
        </w:rPr>
        <w:t>7</w:t>
      </w:r>
      <w:r w:rsidRPr="00132783">
        <w:rPr>
          <w:sz w:val="24"/>
          <w:szCs w:val="24"/>
        </w:rPr>
        <w:t>, 3297–3305. (http://doi.org/10.1039/B508541A)</w:t>
      </w:r>
    </w:p>
  </w:endnote>
  <w:endnote w:id="9">
    <w:p w14:paraId="2C8748DF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Weigend F. 2006 Accurate Coulomb-fitting basis sets for H to Rn. </w:t>
      </w:r>
      <w:r w:rsidRPr="00132783">
        <w:rPr>
          <w:i/>
          <w:sz w:val="24"/>
          <w:szCs w:val="24"/>
        </w:rPr>
        <w:t>Phys. Chem. Chem. Phys.</w:t>
      </w:r>
      <w:r w:rsidRPr="00132783">
        <w:rPr>
          <w:sz w:val="24"/>
          <w:szCs w:val="24"/>
        </w:rPr>
        <w:t xml:space="preserve"> </w:t>
      </w:r>
      <w:r w:rsidRPr="00132783">
        <w:rPr>
          <w:b/>
          <w:sz w:val="24"/>
          <w:szCs w:val="24"/>
        </w:rPr>
        <w:t>8</w:t>
      </w:r>
      <w:r w:rsidRPr="00132783">
        <w:rPr>
          <w:sz w:val="24"/>
          <w:szCs w:val="24"/>
        </w:rPr>
        <w:t>, 1057–1065. (http://doi.org/10.1039/b515623h)</w:t>
      </w:r>
    </w:p>
  </w:endnote>
  <w:endnote w:id="10">
    <w:p w14:paraId="5D035745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Zhao Y, Truhlar DG. 2008 The M06 suite of density functionals for main group thermochemistry, thermochemical kinetics, noncovalent interactions, excited states, and transition elements: two new functionals and systematic testing of four M06-class functionals and 12 other functionals. </w:t>
      </w:r>
      <w:r w:rsidRPr="00132783">
        <w:rPr>
          <w:i/>
          <w:sz w:val="24"/>
          <w:szCs w:val="24"/>
        </w:rPr>
        <w:t>Theor. Chem. Acc.</w:t>
      </w:r>
      <w:r w:rsidRPr="00132783">
        <w:rPr>
          <w:sz w:val="24"/>
          <w:szCs w:val="24"/>
        </w:rPr>
        <w:t xml:space="preserve"> </w:t>
      </w:r>
      <w:r w:rsidRPr="00132783">
        <w:rPr>
          <w:b/>
          <w:sz w:val="24"/>
          <w:szCs w:val="24"/>
        </w:rPr>
        <w:t>120</w:t>
      </w:r>
      <w:r w:rsidRPr="00132783">
        <w:rPr>
          <w:sz w:val="24"/>
          <w:szCs w:val="24"/>
        </w:rPr>
        <w:t>, 215–241. (http://doi.org/10.1007/s00214-007-0310-x)</w:t>
      </w:r>
    </w:p>
  </w:endnote>
  <w:endnote w:id="11">
    <w:p w14:paraId="6437DE1C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2016 </w:t>
      </w:r>
      <w:r w:rsidRPr="00132783">
        <w:rPr>
          <w:i/>
          <w:sz w:val="24"/>
          <w:szCs w:val="24"/>
        </w:rPr>
        <w:t>Avogadro</w:t>
      </w:r>
      <w:r w:rsidRPr="00132783">
        <w:rPr>
          <w:sz w:val="24"/>
          <w:szCs w:val="24"/>
        </w:rPr>
        <w:t>, an open–source molecular builder and visualization tool. v. 1.2.0.</w:t>
      </w:r>
    </w:p>
  </w:endnote>
  <w:endnote w:id="12">
    <w:p w14:paraId="4E50D587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Hanwell MD, Curtis DE, Lonie DC, Vandermeersch T, Zurek E, Hutchison GR. 2012 Avogadro: an advanced semantic chemical editor, visualization, and analysis platform. </w:t>
      </w:r>
      <w:r w:rsidRPr="00132783">
        <w:rPr>
          <w:i/>
          <w:sz w:val="24"/>
          <w:szCs w:val="24"/>
        </w:rPr>
        <w:t>J. Cheminf.</w:t>
      </w:r>
      <w:r w:rsidRPr="00132783">
        <w:rPr>
          <w:sz w:val="24"/>
          <w:szCs w:val="24"/>
        </w:rPr>
        <w:t xml:space="preserve"> </w:t>
      </w:r>
      <w:r w:rsidRPr="00132783">
        <w:rPr>
          <w:b/>
          <w:sz w:val="24"/>
          <w:szCs w:val="24"/>
        </w:rPr>
        <w:t>4</w:t>
      </w:r>
      <w:r w:rsidRPr="00132783">
        <w:rPr>
          <w:sz w:val="24"/>
          <w:szCs w:val="24"/>
        </w:rPr>
        <w:t>, 17. (http://doi.org/10.1186/1758-2946-4-17)</w:t>
      </w:r>
    </w:p>
  </w:endnote>
  <w:endnote w:id="13">
    <w:p w14:paraId="0E1C7177" w14:textId="77777777" w:rsidR="00132783" w:rsidRPr="00132783" w:rsidRDefault="00132783" w:rsidP="00132783">
      <w:pPr>
        <w:pStyle w:val="EndNoteBibliography"/>
        <w:spacing w:after="0" w:line="360" w:lineRule="auto"/>
        <w:ind w:left="720" w:hanging="720"/>
        <w:rPr>
          <w:sz w:val="24"/>
          <w:szCs w:val="24"/>
          <w:highlight w:val="green"/>
        </w:rPr>
      </w:pPr>
      <w:r w:rsidRPr="00132783">
        <w:rPr>
          <w:rStyle w:val="EndnoteReference"/>
          <w:sz w:val="24"/>
          <w:szCs w:val="24"/>
          <w:vertAlign w:val="baseline"/>
        </w:rPr>
        <w:endnoteRef/>
      </w:r>
      <w:r w:rsidRPr="00132783">
        <w:rPr>
          <w:sz w:val="24"/>
          <w:szCs w:val="24"/>
        </w:rPr>
        <w:t xml:space="preserve"> </w:t>
      </w:r>
      <w:r w:rsidRPr="00132783">
        <w:rPr>
          <w:sz w:val="24"/>
          <w:szCs w:val="24"/>
        </w:rPr>
        <w:tab/>
        <w:t xml:space="preserve">2017 </w:t>
      </w:r>
      <w:r w:rsidRPr="00132783">
        <w:rPr>
          <w:i/>
          <w:sz w:val="24"/>
          <w:szCs w:val="24"/>
        </w:rPr>
        <w:t>JMol</w:t>
      </w:r>
      <w:r w:rsidRPr="00132783">
        <w:rPr>
          <w:sz w:val="24"/>
          <w:szCs w:val="24"/>
        </w:rPr>
        <w:t>, an open–source Java viewer for chemical structures in 3D. v. 14.13.1.</w:t>
      </w:r>
    </w:p>
  </w:endnote>
  <w:endnote w:id="14">
    <w:p w14:paraId="74399867" w14:textId="77777777" w:rsidR="00132783" w:rsidRPr="00132783" w:rsidRDefault="00132783" w:rsidP="00132783">
      <w:pPr>
        <w:pStyle w:val="EndnoteText"/>
        <w:spacing w:line="360" w:lineRule="auto"/>
        <w:ind w:left="720" w:hanging="720"/>
      </w:pPr>
      <w:r w:rsidRPr="00132783">
        <w:rPr>
          <w:rStyle w:val="EndnoteReference"/>
          <w:rFonts w:ascii="Times New Roman" w:hAnsi="Times New Roman"/>
          <w:sz w:val="24"/>
          <w:szCs w:val="24"/>
          <w:vertAlign w:val="baseline"/>
        </w:rPr>
        <w:endnoteRef/>
      </w:r>
      <w:r w:rsidRPr="00132783">
        <w:rPr>
          <w:rFonts w:ascii="Times New Roman" w:hAnsi="Times New Roman"/>
          <w:sz w:val="24"/>
          <w:szCs w:val="24"/>
        </w:rPr>
        <w:t xml:space="preserve"> </w:t>
      </w:r>
      <w:r w:rsidRPr="00132783">
        <w:rPr>
          <w:rFonts w:ascii="Times New Roman" w:hAnsi="Times New Roman"/>
          <w:sz w:val="24"/>
          <w:szCs w:val="24"/>
        </w:rPr>
        <w:tab/>
        <w:t xml:space="preserve">Andrienko G.A. 2016 </w:t>
      </w:r>
      <w:r w:rsidRPr="00132783">
        <w:rPr>
          <w:rFonts w:ascii="Times New Roman" w:hAnsi="Times New Roman"/>
          <w:i/>
          <w:sz w:val="24"/>
          <w:szCs w:val="24"/>
        </w:rPr>
        <w:t>ChemCraft</w:t>
      </w:r>
      <w:r w:rsidRPr="00132783">
        <w:rPr>
          <w:rFonts w:ascii="Times New Roman" w:hAnsi="Times New Roman"/>
          <w:sz w:val="24"/>
          <w:szCs w:val="24"/>
        </w:rPr>
        <w:t>. V. 1.8 (Build 506)</w:t>
      </w:r>
    </w:p>
  </w:endnote>
  <w:endnote w:id="15">
    <w:p w14:paraId="60988DC5" w14:textId="77777777" w:rsidR="00132783" w:rsidRPr="00132783" w:rsidRDefault="00132783" w:rsidP="00132783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278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132783">
        <w:rPr>
          <w:rFonts w:ascii="Times New Roman" w:hAnsi="Times New Roman" w:cs="Times New Roman"/>
          <w:sz w:val="24"/>
          <w:szCs w:val="24"/>
        </w:rPr>
        <w:t xml:space="preserve"> </w:t>
      </w:r>
      <w:r w:rsidRPr="00132783">
        <w:rPr>
          <w:rFonts w:ascii="Times New Roman" w:hAnsi="Times New Roman" w:cs="Times New Roman"/>
          <w:sz w:val="24"/>
          <w:szCs w:val="24"/>
        </w:rPr>
        <w:tab/>
        <w:t xml:space="preserve">Sheldrick GM. 2008 A short history of SHELX. </w:t>
      </w:r>
      <w:r w:rsidRPr="00132783">
        <w:rPr>
          <w:rFonts w:ascii="Times New Roman" w:hAnsi="Times New Roman" w:cs="Times New Roman"/>
          <w:i/>
          <w:iCs/>
          <w:sz w:val="24"/>
          <w:szCs w:val="24"/>
        </w:rPr>
        <w:t xml:space="preserve">Acta Cryst. A, </w:t>
      </w:r>
      <w:r w:rsidRPr="00132783">
        <w:rPr>
          <w:rFonts w:ascii="Times New Roman" w:hAnsi="Times New Roman" w:cs="Times New Roman"/>
          <w:b/>
          <w:iCs/>
          <w:sz w:val="24"/>
          <w:szCs w:val="24"/>
        </w:rPr>
        <w:t>64</w:t>
      </w:r>
      <w:r w:rsidRPr="0013278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32783">
        <w:rPr>
          <w:rFonts w:ascii="Times New Roman" w:hAnsi="Times New Roman" w:cs="Times New Roman"/>
          <w:iCs/>
          <w:sz w:val="24"/>
          <w:szCs w:val="24"/>
        </w:rPr>
        <w:t>112-122. (https://doi.org/10.1107/S0108767307043930)</w:t>
      </w:r>
    </w:p>
  </w:endnote>
  <w:endnote w:id="16">
    <w:p w14:paraId="57839D33" w14:textId="77777777" w:rsidR="00132783" w:rsidRPr="00132783" w:rsidRDefault="00132783" w:rsidP="00132783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278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132783">
        <w:rPr>
          <w:rFonts w:ascii="Times New Roman" w:hAnsi="Times New Roman" w:cs="Times New Roman"/>
          <w:sz w:val="24"/>
          <w:szCs w:val="24"/>
        </w:rPr>
        <w:t xml:space="preserve"> </w:t>
      </w:r>
      <w:r w:rsidRPr="00132783">
        <w:rPr>
          <w:rFonts w:ascii="Times New Roman" w:hAnsi="Times New Roman" w:cs="Times New Roman"/>
          <w:sz w:val="24"/>
          <w:szCs w:val="24"/>
        </w:rPr>
        <w:tab/>
        <w:t xml:space="preserve">Dolomanov OV, Bourhis LJ, Gildea RJ, Howard JAK, Puschmann H. 2009 OLEX2: a complete structure solution, refinement and analysis program. </w:t>
      </w:r>
      <w:r w:rsidRPr="00132783">
        <w:rPr>
          <w:rFonts w:ascii="Times New Roman" w:hAnsi="Times New Roman" w:cs="Times New Roman"/>
          <w:i/>
          <w:iCs/>
          <w:sz w:val="24"/>
          <w:szCs w:val="24"/>
        </w:rPr>
        <w:t>J. Appl. Cryst.</w:t>
      </w:r>
      <w:r w:rsidRPr="001327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783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132783">
        <w:rPr>
          <w:rFonts w:ascii="Times New Roman" w:hAnsi="Times New Roman" w:cs="Times New Roman"/>
          <w:sz w:val="24"/>
          <w:szCs w:val="24"/>
        </w:rPr>
        <w:t>, 339-341. (http://dx.doi.org/10.1107/S0021889808042726)</w:t>
      </w:r>
    </w:p>
  </w:endnote>
  <w:endnote w:id="17">
    <w:p w14:paraId="069779B2" w14:textId="45043B61" w:rsidR="007902CB" w:rsidRPr="007902CB" w:rsidRDefault="007902CB" w:rsidP="007902CB">
      <w:pPr>
        <w:pStyle w:val="EndnoteText"/>
        <w:spacing w:line="360" w:lineRule="auto"/>
        <w:ind w:left="567" w:hanging="567"/>
        <w:rPr>
          <w:sz w:val="24"/>
          <w:szCs w:val="24"/>
        </w:rPr>
      </w:pPr>
      <w:r w:rsidRPr="007902CB">
        <w:rPr>
          <w:rStyle w:val="EndnoteReference"/>
          <w:sz w:val="24"/>
          <w:szCs w:val="24"/>
          <w:vertAlign w:val="baseline"/>
        </w:rPr>
        <w:endnoteRef/>
      </w:r>
      <w:r w:rsidRPr="007902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902CB">
        <w:rPr>
          <w:rFonts w:asciiTheme="minorHAnsi" w:hAnsiTheme="minorHAnsi"/>
          <w:sz w:val="24"/>
          <w:szCs w:val="24"/>
        </w:rPr>
        <w:t xml:space="preserve">O. V. Dolomanov, L. J. Bourhis, R. J. Gildea, J. A. K. Howard and H. Puschmann, </w:t>
      </w:r>
      <w:r w:rsidRPr="007902CB">
        <w:rPr>
          <w:rFonts w:asciiTheme="minorHAnsi" w:hAnsiTheme="minorHAnsi"/>
          <w:i/>
          <w:iCs/>
          <w:sz w:val="24"/>
          <w:szCs w:val="24"/>
        </w:rPr>
        <w:t xml:space="preserve">J. Appl. Cryst. </w:t>
      </w:r>
      <w:r w:rsidRPr="007902CB">
        <w:rPr>
          <w:rFonts w:asciiTheme="minorHAnsi" w:hAnsiTheme="minorHAnsi"/>
          <w:iCs/>
          <w:sz w:val="24"/>
          <w:szCs w:val="24"/>
        </w:rPr>
        <w:t>2009,</w:t>
      </w:r>
      <w:r w:rsidRPr="007902CB">
        <w:rPr>
          <w:rFonts w:asciiTheme="minorHAnsi" w:hAnsiTheme="minorHAnsi"/>
          <w:sz w:val="24"/>
          <w:szCs w:val="24"/>
        </w:rPr>
        <w:t xml:space="preserve"> </w:t>
      </w:r>
      <w:r w:rsidRPr="007902CB">
        <w:rPr>
          <w:rFonts w:asciiTheme="minorHAnsi" w:hAnsiTheme="minorHAnsi"/>
          <w:b/>
          <w:bCs/>
          <w:sz w:val="24"/>
          <w:szCs w:val="24"/>
        </w:rPr>
        <w:t>42</w:t>
      </w:r>
      <w:r w:rsidRPr="007902CB">
        <w:rPr>
          <w:rFonts w:asciiTheme="minorHAnsi" w:hAnsiTheme="minorHAnsi"/>
          <w:sz w:val="24"/>
          <w:szCs w:val="24"/>
        </w:rPr>
        <w:t>, 339.</w:t>
      </w:r>
    </w:p>
  </w:endnote>
  <w:endnote w:id="18">
    <w:p w14:paraId="2964674F" w14:textId="4E0A9F21" w:rsidR="007902CB" w:rsidRPr="007902CB" w:rsidRDefault="007902CB" w:rsidP="007902CB">
      <w:pPr>
        <w:pStyle w:val="EndnoteText"/>
        <w:spacing w:line="360" w:lineRule="auto"/>
        <w:ind w:left="567" w:hanging="567"/>
        <w:rPr>
          <w:sz w:val="24"/>
          <w:szCs w:val="24"/>
        </w:rPr>
      </w:pPr>
      <w:r w:rsidRPr="007902CB">
        <w:rPr>
          <w:rStyle w:val="EndnoteReference"/>
          <w:sz w:val="24"/>
          <w:szCs w:val="24"/>
          <w:vertAlign w:val="baseline"/>
        </w:rPr>
        <w:endnoteRef/>
      </w:r>
      <w:r w:rsidRPr="007902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9652B">
        <w:rPr>
          <w:sz w:val="24"/>
          <w:szCs w:val="24"/>
        </w:rPr>
        <w:t xml:space="preserve">G. M. </w:t>
      </w:r>
      <w:r w:rsidRPr="007902CB">
        <w:rPr>
          <w:rFonts w:cs="Calibri"/>
          <w:sz w:val="24"/>
          <w:szCs w:val="24"/>
        </w:rPr>
        <w:t xml:space="preserve">Sheldrick, </w:t>
      </w:r>
      <w:r w:rsidRPr="007902CB">
        <w:rPr>
          <w:rFonts w:cs="Calibri"/>
          <w:i/>
          <w:iCs/>
          <w:sz w:val="24"/>
          <w:szCs w:val="24"/>
        </w:rPr>
        <w:t>Acta Cryst.</w:t>
      </w:r>
      <w:r w:rsidRPr="007902CB">
        <w:rPr>
          <w:rFonts w:cs="Calibri"/>
          <w:sz w:val="24"/>
          <w:szCs w:val="24"/>
        </w:rPr>
        <w:t xml:space="preserve"> </w:t>
      </w:r>
      <w:r w:rsidR="0069652B">
        <w:rPr>
          <w:rFonts w:cs="Calibri"/>
          <w:sz w:val="24"/>
          <w:szCs w:val="24"/>
        </w:rPr>
        <w:t xml:space="preserve">2008, </w:t>
      </w:r>
      <w:r w:rsidRPr="007902CB">
        <w:rPr>
          <w:rFonts w:cs="Calibri"/>
          <w:sz w:val="24"/>
          <w:szCs w:val="24"/>
        </w:rPr>
        <w:t>A</w:t>
      </w:r>
      <w:r w:rsidRPr="007902CB">
        <w:rPr>
          <w:rFonts w:cs="Calibri"/>
          <w:b/>
          <w:bCs/>
          <w:sz w:val="24"/>
          <w:szCs w:val="24"/>
        </w:rPr>
        <w:t>64</w:t>
      </w:r>
      <w:r w:rsidRPr="007902CB">
        <w:rPr>
          <w:rFonts w:cs="Calibri"/>
          <w:sz w:val="24"/>
          <w:szCs w:val="24"/>
        </w:rPr>
        <w:t>, 112–122</w:t>
      </w:r>
    </w:p>
  </w:endnote>
  <w:endnote w:id="19">
    <w:p w14:paraId="40E7EC69" w14:textId="63C44394" w:rsidR="007902CB" w:rsidRPr="00C47F92" w:rsidRDefault="007902CB" w:rsidP="007902CB">
      <w:pPr>
        <w:pStyle w:val="EndnoteText"/>
        <w:spacing w:line="360" w:lineRule="auto"/>
        <w:ind w:left="567" w:hanging="567"/>
        <w:rPr>
          <w:rFonts w:asciiTheme="minorHAnsi" w:hAnsiTheme="minorHAnsi"/>
          <w:sz w:val="24"/>
          <w:szCs w:val="24"/>
        </w:rPr>
      </w:pPr>
      <w:r w:rsidRPr="007902CB">
        <w:rPr>
          <w:rStyle w:val="EndnoteReference"/>
          <w:rFonts w:asciiTheme="minorHAnsi" w:hAnsiTheme="minorHAnsi"/>
          <w:sz w:val="24"/>
          <w:szCs w:val="24"/>
          <w:vertAlign w:val="baseline"/>
        </w:rPr>
        <w:endnoteRef/>
      </w:r>
      <w:r w:rsidRPr="007902CB">
        <w:rPr>
          <w:rFonts w:asciiTheme="minorHAnsi" w:hAnsiTheme="minorHAnsi"/>
          <w:sz w:val="24"/>
          <w:szCs w:val="24"/>
        </w:rPr>
        <w:t xml:space="preserve"> </w:t>
      </w:r>
      <w:r w:rsidRPr="007902CB">
        <w:rPr>
          <w:rFonts w:asciiTheme="minorHAnsi" w:hAnsiTheme="minorHAnsi"/>
          <w:sz w:val="24"/>
          <w:szCs w:val="24"/>
        </w:rPr>
        <w:tab/>
      </w:r>
      <w:r w:rsidR="00206E95">
        <w:rPr>
          <w:rFonts w:asciiTheme="minorHAnsi" w:hAnsiTheme="minorHAnsi"/>
          <w:sz w:val="24"/>
          <w:szCs w:val="24"/>
        </w:rPr>
        <w:t>S. P. Westrip,</w:t>
      </w:r>
      <w:r w:rsidRPr="007902CB">
        <w:rPr>
          <w:rFonts w:asciiTheme="minorHAnsi" w:hAnsiTheme="minorHAnsi"/>
          <w:sz w:val="24"/>
          <w:szCs w:val="24"/>
        </w:rPr>
        <w:t xml:space="preserve"> </w:t>
      </w:r>
      <w:r w:rsidRPr="007902CB">
        <w:rPr>
          <w:rFonts w:asciiTheme="minorHAnsi" w:hAnsiTheme="minorHAnsi"/>
          <w:i/>
          <w:iCs/>
          <w:sz w:val="24"/>
          <w:szCs w:val="24"/>
        </w:rPr>
        <w:t>J. Apply. Cryst.</w:t>
      </w:r>
      <w:r w:rsidRPr="007902CB">
        <w:rPr>
          <w:rFonts w:asciiTheme="minorHAnsi" w:hAnsiTheme="minorHAnsi"/>
          <w:sz w:val="24"/>
          <w:szCs w:val="24"/>
        </w:rPr>
        <w:t xml:space="preserve">, 2010, </w:t>
      </w:r>
      <w:r w:rsidRPr="007902CB">
        <w:rPr>
          <w:rFonts w:asciiTheme="minorHAnsi" w:hAnsiTheme="minorHAnsi"/>
          <w:b/>
          <w:bCs/>
          <w:sz w:val="24"/>
          <w:szCs w:val="24"/>
        </w:rPr>
        <w:t>43</w:t>
      </w:r>
      <w:r w:rsidRPr="007902CB">
        <w:rPr>
          <w:rFonts w:asciiTheme="minorHAnsi" w:hAnsiTheme="minorHAnsi"/>
          <w:sz w:val="24"/>
          <w:szCs w:val="24"/>
        </w:rPr>
        <w:t>, 920.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609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2FBB7" w14:textId="072643E8" w:rsidR="00E875D9" w:rsidRDefault="00E875D9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7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CF50D5" w14:textId="07D50AC0" w:rsidR="00E875D9" w:rsidRDefault="00E875D9">
    <w:pPr>
      <w:pStyle w:val="Footer"/>
    </w:pPr>
  </w:p>
  <w:p w14:paraId="4C5FC9D7" w14:textId="77777777" w:rsidR="00E875D9" w:rsidRDefault="00E875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E46D" w14:textId="77777777" w:rsidR="00E875D9" w:rsidRDefault="00E875D9" w:rsidP="0054684B">
      <w:pPr>
        <w:spacing w:after="0" w:line="240" w:lineRule="auto"/>
      </w:pPr>
      <w:r>
        <w:separator/>
      </w:r>
    </w:p>
  </w:footnote>
  <w:footnote w:type="continuationSeparator" w:id="0">
    <w:p w14:paraId="69E08F1A" w14:textId="77777777" w:rsidR="00E875D9" w:rsidRDefault="00E875D9" w:rsidP="0054684B">
      <w:pPr>
        <w:spacing w:after="0" w:line="240" w:lineRule="auto"/>
      </w:pPr>
      <w:r>
        <w:continuationSeparator/>
      </w:r>
    </w:p>
  </w:footnote>
  <w:footnote w:type="continuationNotice" w:id="1">
    <w:p w14:paraId="0C69BE28" w14:textId="77777777" w:rsidR="00E875D9" w:rsidRDefault="00E875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357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4684B"/>
    <w:rsid w:val="000005A8"/>
    <w:rsid w:val="00002B46"/>
    <w:rsid w:val="00003C73"/>
    <w:rsid w:val="00007192"/>
    <w:rsid w:val="00007D94"/>
    <w:rsid w:val="00013DA6"/>
    <w:rsid w:val="00016A2E"/>
    <w:rsid w:val="00020735"/>
    <w:rsid w:val="0002264F"/>
    <w:rsid w:val="00024082"/>
    <w:rsid w:val="00024A3E"/>
    <w:rsid w:val="00025261"/>
    <w:rsid w:val="000255D7"/>
    <w:rsid w:val="0002770A"/>
    <w:rsid w:val="00030A6B"/>
    <w:rsid w:val="000317D0"/>
    <w:rsid w:val="00033FA5"/>
    <w:rsid w:val="00034E08"/>
    <w:rsid w:val="0003551A"/>
    <w:rsid w:val="000355ED"/>
    <w:rsid w:val="00043438"/>
    <w:rsid w:val="00045DEC"/>
    <w:rsid w:val="00046162"/>
    <w:rsid w:val="00046A11"/>
    <w:rsid w:val="00046D1D"/>
    <w:rsid w:val="00050644"/>
    <w:rsid w:val="00053158"/>
    <w:rsid w:val="0005446B"/>
    <w:rsid w:val="0005636E"/>
    <w:rsid w:val="00062339"/>
    <w:rsid w:val="00065165"/>
    <w:rsid w:val="0007030A"/>
    <w:rsid w:val="00073562"/>
    <w:rsid w:val="000813C4"/>
    <w:rsid w:val="00083653"/>
    <w:rsid w:val="000853D2"/>
    <w:rsid w:val="00087067"/>
    <w:rsid w:val="000906BB"/>
    <w:rsid w:val="00092996"/>
    <w:rsid w:val="00094184"/>
    <w:rsid w:val="00094D19"/>
    <w:rsid w:val="00095C89"/>
    <w:rsid w:val="000970BF"/>
    <w:rsid w:val="000A412E"/>
    <w:rsid w:val="000A6134"/>
    <w:rsid w:val="000A7814"/>
    <w:rsid w:val="000A7CB6"/>
    <w:rsid w:val="000B0A63"/>
    <w:rsid w:val="000B2004"/>
    <w:rsid w:val="000B4618"/>
    <w:rsid w:val="000C0D8B"/>
    <w:rsid w:val="000C2A9C"/>
    <w:rsid w:val="000C50C1"/>
    <w:rsid w:val="000C67B0"/>
    <w:rsid w:val="000D11DC"/>
    <w:rsid w:val="000D273C"/>
    <w:rsid w:val="000D5233"/>
    <w:rsid w:val="000D5472"/>
    <w:rsid w:val="000E1F90"/>
    <w:rsid w:val="000E372A"/>
    <w:rsid w:val="000E5892"/>
    <w:rsid w:val="000E5B83"/>
    <w:rsid w:val="000E67F9"/>
    <w:rsid w:val="000E6F6A"/>
    <w:rsid w:val="000F05E5"/>
    <w:rsid w:val="000F0A1A"/>
    <w:rsid w:val="000F33D7"/>
    <w:rsid w:val="000F4CE1"/>
    <w:rsid w:val="00100442"/>
    <w:rsid w:val="00101D3A"/>
    <w:rsid w:val="00103135"/>
    <w:rsid w:val="001065F1"/>
    <w:rsid w:val="00106A0A"/>
    <w:rsid w:val="00106EE8"/>
    <w:rsid w:val="00112955"/>
    <w:rsid w:val="00113A6E"/>
    <w:rsid w:val="00117F83"/>
    <w:rsid w:val="001204D8"/>
    <w:rsid w:val="001211EA"/>
    <w:rsid w:val="001229EC"/>
    <w:rsid w:val="00122F1E"/>
    <w:rsid w:val="00123B8F"/>
    <w:rsid w:val="00124E62"/>
    <w:rsid w:val="00127B97"/>
    <w:rsid w:val="00130AC4"/>
    <w:rsid w:val="00132783"/>
    <w:rsid w:val="00132BD6"/>
    <w:rsid w:val="001342A1"/>
    <w:rsid w:val="00134DB2"/>
    <w:rsid w:val="00135267"/>
    <w:rsid w:val="001409E3"/>
    <w:rsid w:val="0014253A"/>
    <w:rsid w:val="001474F7"/>
    <w:rsid w:val="00150980"/>
    <w:rsid w:val="00150ADE"/>
    <w:rsid w:val="0015780B"/>
    <w:rsid w:val="0016132C"/>
    <w:rsid w:val="00166277"/>
    <w:rsid w:val="001666ED"/>
    <w:rsid w:val="00171A88"/>
    <w:rsid w:val="0017502D"/>
    <w:rsid w:val="00175508"/>
    <w:rsid w:val="00176DF9"/>
    <w:rsid w:val="00177566"/>
    <w:rsid w:val="001833BB"/>
    <w:rsid w:val="00184AFB"/>
    <w:rsid w:val="00184B02"/>
    <w:rsid w:val="0018741A"/>
    <w:rsid w:val="0019226B"/>
    <w:rsid w:val="00194AC2"/>
    <w:rsid w:val="001A1CC8"/>
    <w:rsid w:val="001A212B"/>
    <w:rsid w:val="001A29BD"/>
    <w:rsid w:val="001A69B1"/>
    <w:rsid w:val="001A73BD"/>
    <w:rsid w:val="001B0E14"/>
    <w:rsid w:val="001B16BE"/>
    <w:rsid w:val="001B1B38"/>
    <w:rsid w:val="001B243B"/>
    <w:rsid w:val="001B2A6A"/>
    <w:rsid w:val="001C1EA4"/>
    <w:rsid w:val="001C2233"/>
    <w:rsid w:val="001C6DDE"/>
    <w:rsid w:val="001D0045"/>
    <w:rsid w:val="001D3793"/>
    <w:rsid w:val="001D3D38"/>
    <w:rsid w:val="001D432F"/>
    <w:rsid w:val="001D7C74"/>
    <w:rsid w:val="001D7D7F"/>
    <w:rsid w:val="001D7F01"/>
    <w:rsid w:val="001E00EC"/>
    <w:rsid w:val="001E0480"/>
    <w:rsid w:val="001F020F"/>
    <w:rsid w:val="001F1EAB"/>
    <w:rsid w:val="001F36FC"/>
    <w:rsid w:val="001F3CEE"/>
    <w:rsid w:val="00200EC9"/>
    <w:rsid w:val="00202A30"/>
    <w:rsid w:val="00206461"/>
    <w:rsid w:val="00206E95"/>
    <w:rsid w:val="00210A84"/>
    <w:rsid w:val="00211961"/>
    <w:rsid w:val="00212550"/>
    <w:rsid w:val="002134DD"/>
    <w:rsid w:val="002135DF"/>
    <w:rsid w:val="00215090"/>
    <w:rsid w:val="00216325"/>
    <w:rsid w:val="00216882"/>
    <w:rsid w:val="0022060B"/>
    <w:rsid w:val="00225318"/>
    <w:rsid w:val="002262DE"/>
    <w:rsid w:val="002305C3"/>
    <w:rsid w:val="00231052"/>
    <w:rsid w:val="00235410"/>
    <w:rsid w:val="002361C2"/>
    <w:rsid w:val="00236E6B"/>
    <w:rsid w:val="002407E4"/>
    <w:rsid w:val="00243DBD"/>
    <w:rsid w:val="00244D26"/>
    <w:rsid w:val="00245CEA"/>
    <w:rsid w:val="00250B4D"/>
    <w:rsid w:val="00255B63"/>
    <w:rsid w:val="00255F89"/>
    <w:rsid w:val="00256E10"/>
    <w:rsid w:val="00262021"/>
    <w:rsid w:val="00263522"/>
    <w:rsid w:val="00264859"/>
    <w:rsid w:val="00270D9C"/>
    <w:rsid w:val="00272CE1"/>
    <w:rsid w:val="00273A96"/>
    <w:rsid w:val="00285CC0"/>
    <w:rsid w:val="00290469"/>
    <w:rsid w:val="00293941"/>
    <w:rsid w:val="00294091"/>
    <w:rsid w:val="002A2673"/>
    <w:rsid w:val="002A409E"/>
    <w:rsid w:val="002A6C37"/>
    <w:rsid w:val="002B0F82"/>
    <w:rsid w:val="002B2858"/>
    <w:rsid w:val="002B2D9B"/>
    <w:rsid w:val="002C0EB6"/>
    <w:rsid w:val="002C30DE"/>
    <w:rsid w:val="002C4131"/>
    <w:rsid w:val="002D0A4C"/>
    <w:rsid w:val="002D117F"/>
    <w:rsid w:val="002D17ED"/>
    <w:rsid w:val="002D5CE0"/>
    <w:rsid w:val="002D6446"/>
    <w:rsid w:val="002D6E65"/>
    <w:rsid w:val="002D7AFE"/>
    <w:rsid w:val="002E3886"/>
    <w:rsid w:val="002E4704"/>
    <w:rsid w:val="002E5309"/>
    <w:rsid w:val="002F03BA"/>
    <w:rsid w:val="002F28BB"/>
    <w:rsid w:val="002F6D78"/>
    <w:rsid w:val="0030061F"/>
    <w:rsid w:val="003013DF"/>
    <w:rsid w:val="00302037"/>
    <w:rsid w:val="00306C64"/>
    <w:rsid w:val="00307A75"/>
    <w:rsid w:val="00310051"/>
    <w:rsid w:val="0031224C"/>
    <w:rsid w:val="003148DF"/>
    <w:rsid w:val="0031661C"/>
    <w:rsid w:val="00321207"/>
    <w:rsid w:val="00327542"/>
    <w:rsid w:val="00330442"/>
    <w:rsid w:val="00330B26"/>
    <w:rsid w:val="003321E1"/>
    <w:rsid w:val="00334926"/>
    <w:rsid w:val="00335852"/>
    <w:rsid w:val="00341F38"/>
    <w:rsid w:val="00342010"/>
    <w:rsid w:val="00344433"/>
    <w:rsid w:val="0034696E"/>
    <w:rsid w:val="00350181"/>
    <w:rsid w:val="0035027F"/>
    <w:rsid w:val="003502C5"/>
    <w:rsid w:val="003504B8"/>
    <w:rsid w:val="003608EB"/>
    <w:rsid w:val="003659A8"/>
    <w:rsid w:val="00365D9A"/>
    <w:rsid w:val="0036605D"/>
    <w:rsid w:val="003770BA"/>
    <w:rsid w:val="00377BAA"/>
    <w:rsid w:val="00377D91"/>
    <w:rsid w:val="00380E92"/>
    <w:rsid w:val="003816D7"/>
    <w:rsid w:val="003877E0"/>
    <w:rsid w:val="003933FF"/>
    <w:rsid w:val="003976C8"/>
    <w:rsid w:val="003A0591"/>
    <w:rsid w:val="003A0FC4"/>
    <w:rsid w:val="003A468F"/>
    <w:rsid w:val="003B2285"/>
    <w:rsid w:val="003B592F"/>
    <w:rsid w:val="003B6B7E"/>
    <w:rsid w:val="003B74DC"/>
    <w:rsid w:val="003C686B"/>
    <w:rsid w:val="003D6F66"/>
    <w:rsid w:val="003D7A29"/>
    <w:rsid w:val="003E2A91"/>
    <w:rsid w:val="003E3536"/>
    <w:rsid w:val="003E679E"/>
    <w:rsid w:val="003F1C52"/>
    <w:rsid w:val="003F5095"/>
    <w:rsid w:val="003F5242"/>
    <w:rsid w:val="003F5B17"/>
    <w:rsid w:val="003F5C4C"/>
    <w:rsid w:val="003F67EB"/>
    <w:rsid w:val="00400954"/>
    <w:rsid w:val="0040551E"/>
    <w:rsid w:val="00411B71"/>
    <w:rsid w:val="00411C24"/>
    <w:rsid w:val="0041465D"/>
    <w:rsid w:val="0041755B"/>
    <w:rsid w:val="00420939"/>
    <w:rsid w:val="00424CF0"/>
    <w:rsid w:val="004260D3"/>
    <w:rsid w:val="00427555"/>
    <w:rsid w:val="00431299"/>
    <w:rsid w:val="0043496C"/>
    <w:rsid w:val="00436E32"/>
    <w:rsid w:val="0044189C"/>
    <w:rsid w:val="00442DF6"/>
    <w:rsid w:val="004431C8"/>
    <w:rsid w:val="00445115"/>
    <w:rsid w:val="00445CBC"/>
    <w:rsid w:val="004464FF"/>
    <w:rsid w:val="00446E01"/>
    <w:rsid w:val="00452AFB"/>
    <w:rsid w:val="00452C99"/>
    <w:rsid w:val="00456C8B"/>
    <w:rsid w:val="00457AAC"/>
    <w:rsid w:val="00463953"/>
    <w:rsid w:val="00467A2F"/>
    <w:rsid w:val="0047339C"/>
    <w:rsid w:val="00473785"/>
    <w:rsid w:val="00473B11"/>
    <w:rsid w:val="00474882"/>
    <w:rsid w:val="004775FC"/>
    <w:rsid w:val="00477EF2"/>
    <w:rsid w:val="00481449"/>
    <w:rsid w:val="00482AA3"/>
    <w:rsid w:val="00484994"/>
    <w:rsid w:val="004864D5"/>
    <w:rsid w:val="0049094D"/>
    <w:rsid w:val="004955F7"/>
    <w:rsid w:val="004967B4"/>
    <w:rsid w:val="004A0EA8"/>
    <w:rsid w:val="004A0FAE"/>
    <w:rsid w:val="004A1E1E"/>
    <w:rsid w:val="004A2038"/>
    <w:rsid w:val="004A2A69"/>
    <w:rsid w:val="004A2C18"/>
    <w:rsid w:val="004A73FD"/>
    <w:rsid w:val="004B0899"/>
    <w:rsid w:val="004B2F2E"/>
    <w:rsid w:val="004B3215"/>
    <w:rsid w:val="004B3B0C"/>
    <w:rsid w:val="004B7F1D"/>
    <w:rsid w:val="004C06A9"/>
    <w:rsid w:val="004C2F87"/>
    <w:rsid w:val="004C3C15"/>
    <w:rsid w:val="004D0941"/>
    <w:rsid w:val="004D0D3F"/>
    <w:rsid w:val="004D67B8"/>
    <w:rsid w:val="004D6B4B"/>
    <w:rsid w:val="004E4E3C"/>
    <w:rsid w:val="004E6057"/>
    <w:rsid w:val="004E6D4A"/>
    <w:rsid w:val="004E7022"/>
    <w:rsid w:val="004E7AF8"/>
    <w:rsid w:val="004F065B"/>
    <w:rsid w:val="004F0BFF"/>
    <w:rsid w:val="004F5252"/>
    <w:rsid w:val="004F665B"/>
    <w:rsid w:val="004F7335"/>
    <w:rsid w:val="005060D8"/>
    <w:rsid w:val="00506B8E"/>
    <w:rsid w:val="00510D75"/>
    <w:rsid w:val="005170AE"/>
    <w:rsid w:val="00520CE9"/>
    <w:rsid w:val="00520D2E"/>
    <w:rsid w:val="005221D6"/>
    <w:rsid w:val="0052379C"/>
    <w:rsid w:val="00523E29"/>
    <w:rsid w:val="00526EB0"/>
    <w:rsid w:val="00527611"/>
    <w:rsid w:val="00531C96"/>
    <w:rsid w:val="00532038"/>
    <w:rsid w:val="0053368B"/>
    <w:rsid w:val="005340D2"/>
    <w:rsid w:val="00534451"/>
    <w:rsid w:val="005349CF"/>
    <w:rsid w:val="005411E5"/>
    <w:rsid w:val="005415D5"/>
    <w:rsid w:val="005455B8"/>
    <w:rsid w:val="00546066"/>
    <w:rsid w:val="0054684B"/>
    <w:rsid w:val="00553A24"/>
    <w:rsid w:val="00555349"/>
    <w:rsid w:val="00560B67"/>
    <w:rsid w:val="00563855"/>
    <w:rsid w:val="00563AB5"/>
    <w:rsid w:val="00566604"/>
    <w:rsid w:val="0057230E"/>
    <w:rsid w:val="00574F97"/>
    <w:rsid w:val="00577184"/>
    <w:rsid w:val="0057758E"/>
    <w:rsid w:val="00582423"/>
    <w:rsid w:val="005838D7"/>
    <w:rsid w:val="00587FBB"/>
    <w:rsid w:val="00591CCF"/>
    <w:rsid w:val="005936D6"/>
    <w:rsid w:val="005940E6"/>
    <w:rsid w:val="00596AFC"/>
    <w:rsid w:val="005A07D7"/>
    <w:rsid w:val="005A3CCD"/>
    <w:rsid w:val="005A4E10"/>
    <w:rsid w:val="005A681A"/>
    <w:rsid w:val="005A6A3F"/>
    <w:rsid w:val="005B30C1"/>
    <w:rsid w:val="005C018E"/>
    <w:rsid w:val="005C29C3"/>
    <w:rsid w:val="005C2F91"/>
    <w:rsid w:val="005C35A6"/>
    <w:rsid w:val="005C4240"/>
    <w:rsid w:val="005C72AC"/>
    <w:rsid w:val="005D2165"/>
    <w:rsid w:val="005D34B5"/>
    <w:rsid w:val="005D3A56"/>
    <w:rsid w:val="005D4E31"/>
    <w:rsid w:val="005D7173"/>
    <w:rsid w:val="005F412E"/>
    <w:rsid w:val="005F7C05"/>
    <w:rsid w:val="00603C67"/>
    <w:rsid w:val="00604566"/>
    <w:rsid w:val="006055C8"/>
    <w:rsid w:val="00607975"/>
    <w:rsid w:val="00607F24"/>
    <w:rsid w:val="0061098F"/>
    <w:rsid w:val="00614DF5"/>
    <w:rsid w:val="00616AE1"/>
    <w:rsid w:val="00620CE5"/>
    <w:rsid w:val="00623A49"/>
    <w:rsid w:val="006303EC"/>
    <w:rsid w:val="006312E6"/>
    <w:rsid w:val="006314C0"/>
    <w:rsid w:val="0063167F"/>
    <w:rsid w:val="00634D64"/>
    <w:rsid w:val="006400A9"/>
    <w:rsid w:val="00642C8F"/>
    <w:rsid w:val="00645BE1"/>
    <w:rsid w:val="00646B3E"/>
    <w:rsid w:val="00653E75"/>
    <w:rsid w:val="006543E5"/>
    <w:rsid w:val="00656921"/>
    <w:rsid w:val="006579EA"/>
    <w:rsid w:val="00663E42"/>
    <w:rsid w:val="00665711"/>
    <w:rsid w:val="006714A5"/>
    <w:rsid w:val="00675D8C"/>
    <w:rsid w:val="00680988"/>
    <w:rsid w:val="0069652B"/>
    <w:rsid w:val="006A3D26"/>
    <w:rsid w:val="006A5D13"/>
    <w:rsid w:val="006A6A5D"/>
    <w:rsid w:val="006A7F97"/>
    <w:rsid w:val="006B6D65"/>
    <w:rsid w:val="006C2FA8"/>
    <w:rsid w:val="006C41CC"/>
    <w:rsid w:val="006C5511"/>
    <w:rsid w:val="006C59CB"/>
    <w:rsid w:val="006D18E8"/>
    <w:rsid w:val="006D20D2"/>
    <w:rsid w:val="006D20EC"/>
    <w:rsid w:val="006E0FAC"/>
    <w:rsid w:val="006E2468"/>
    <w:rsid w:val="006E4B55"/>
    <w:rsid w:val="006E4E07"/>
    <w:rsid w:val="006E6464"/>
    <w:rsid w:val="006E7064"/>
    <w:rsid w:val="006E70AE"/>
    <w:rsid w:val="006E7DB5"/>
    <w:rsid w:val="006F1D4F"/>
    <w:rsid w:val="006F3B44"/>
    <w:rsid w:val="006F4CD1"/>
    <w:rsid w:val="006F606F"/>
    <w:rsid w:val="006F6A8C"/>
    <w:rsid w:val="006F6DD6"/>
    <w:rsid w:val="00701694"/>
    <w:rsid w:val="00702FBA"/>
    <w:rsid w:val="0070352D"/>
    <w:rsid w:val="00703668"/>
    <w:rsid w:val="00706E11"/>
    <w:rsid w:val="00711586"/>
    <w:rsid w:val="00721315"/>
    <w:rsid w:val="007215A4"/>
    <w:rsid w:val="00721EF6"/>
    <w:rsid w:val="007234BE"/>
    <w:rsid w:val="007254E8"/>
    <w:rsid w:val="00727DCE"/>
    <w:rsid w:val="00727E42"/>
    <w:rsid w:val="00736655"/>
    <w:rsid w:val="00737F21"/>
    <w:rsid w:val="007446C8"/>
    <w:rsid w:val="00745C23"/>
    <w:rsid w:val="0075417C"/>
    <w:rsid w:val="00755405"/>
    <w:rsid w:val="0075574B"/>
    <w:rsid w:val="00756F98"/>
    <w:rsid w:val="00760A2A"/>
    <w:rsid w:val="00761106"/>
    <w:rsid w:val="00762170"/>
    <w:rsid w:val="00762F8D"/>
    <w:rsid w:val="00765515"/>
    <w:rsid w:val="00766FF8"/>
    <w:rsid w:val="00771A54"/>
    <w:rsid w:val="0077280D"/>
    <w:rsid w:val="00774345"/>
    <w:rsid w:val="007752A2"/>
    <w:rsid w:val="00776BC7"/>
    <w:rsid w:val="007774A5"/>
    <w:rsid w:val="0078220D"/>
    <w:rsid w:val="007867E4"/>
    <w:rsid w:val="00786AF2"/>
    <w:rsid w:val="007902CB"/>
    <w:rsid w:val="00792BE8"/>
    <w:rsid w:val="00794A29"/>
    <w:rsid w:val="00794C9D"/>
    <w:rsid w:val="0079574F"/>
    <w:rsid w:val="00797DE5"/>
    <w:rsid w:val="007A00FC"/>
    <w:rsid w:val="007A2A26"/>
    <w:rsid w:val="007A7067"/>
    <w:rsid w:val="007A7A41"/>
    <w:rsid w:val="007B0990"/>
    <w:rsid w:val="007B24E8"/>
    <w:rsid w:val="007B4A32"/>
    <w:rsid w:val="007B5CCD"/>
    <w:rsid w:val="007B5FAB"/>
    <w:rsid w:val="007B6940"/>
    <w:rsid w:val="007B73D0"/>
    <w:rsid w:val="007C1720"/>
    <w:rsid w:val="007C307A"/>
    <w:rsid w:val="007C3527"/>
    <w:rsid w:val="007C3BDC"/>
    <w:rsid w:val="007C5C41"/>
    <w:rsid w:val="007C65B0"/>
    <w:rsid w:val="007C699E"/>
    <w:rsid w:val="007C7B4A"/>
    <w:rsid w:val="007D016B"/>
    <w:rsid w:val="007D1FB8"/>
    <w:rsid w:val="007D2F64"/>
    <w:rsid w:val="007D3074"/>
    <w:rsid w:val="007D3B76"/>
    <w:rsid w:val="007D46FC"/>
    <w:rsid w:val="007D5A72"/>
    <w:rsid w:val="007D5F74"/>
    <w:rsid w:val="007E1333"/>
    <w:rsid w:val="007E3220"/>
    <w:rsid w:val="007E4818"/>
    <w:rsid w:val="007E5754"/>
    <w:rsid w:val="007E64FA"/>
    <w:rsid w:val="007F021D"/>
    <w:rsid w:val="007F19DC"/>
    <w:rsid w:val="007F4D69"/>
    <w:rsid w:val="007F567E"/>
    <w:rsid w:val="007F7FE5"/>
    <w:rsid w:val="008022C1"/>
    <w:rsid w:val="00803DB4"/>
    <w:rsid w:val="008041A6"/>
    <w:rsid w:val="00811D5C"/>
    <w:rsid w:val="0081449C"/>
    <w:rsid w:val="00815791"/>
    <w:rsid w:val="0082098E"/>
    <w:rsid w:val="00821933"/>
    <w:rsid w:val="008227B3"/>
    <w:rsid w:val="008269B6"/>
    <w:rsid w:val="00831FDC"/>
    <w:rsid w:val="0083202F"/>
    <w:rsid w:val="00833283"/>
    <w:rsid w:val="00834243"/>
    <w:rsid w:val="00836049"/>
    <w:rsid w:val="008406A9"/>
    <w:rsid w:val="00840717"/>
    <w:rsid w:val="00840BEA"/>
    <w:rsid w:val="00842B2A"/>
    <w:rsid w:val="008448A5"/>
    <w:rsid w:val="00844C58"/>
    <w:rsid w:val="008452F6"/>
    <w:rsid w:val="008457BA"/>
    <w:rsid w:val="00846845"/>
    <w:rsid w:val="008469BF"/>
    <w:rsid w:val="00846FCD"/>
    <w:rsid w:val="00852F29"/>
    <w:rsid w:val="008531C0"/>
    <w:rsid w:val="0085517C"/>
    <w:rsid w:val="008552EF"/>
    <w:rsid w:val="008606DD"/>
    <w:rsid w:val="00861131"/>
    <w:rsid w:val="008613B2"/>
    <w:rsid w:val="00862944"/>
    <w:rsid w:val="00862D39"/>
    <w:rsid w:val="00862DD2"/>
    <w:rsid w:val="00863FA7"/>
    <w:rsid w:val="00864F15"/>
    <w:rsid w:val="00865F3B"/>
    <w:rsid w:val="0087081E"/>
    <w:rsid w:val="00873FF5"/>
    <w:rsid w:val="00880B7B"/>
    <w:rsid w:val="00881173"/>
    <w:rsid w:val="00882CC9"/>
    <w:rsid w:val="00886457"/>
    <w:rsid w:val="00893FE8"/>
    <w:rsid w:val="0089443C"/>
    <w:rsid w:val="0089661B"/>
    <w:rsid w:val="008A0628"/>
    <w:rsid w:val="008A105D"/>
    <w:rsid w:val="008A1EB3"/>
    <w:rsid w:val="008A3AE6"/>
    <w:rsid w:val="008A44A1"/>
    <w:rsid w:val="008A65D5"/>
    <w:rsid w:val="008A7CD8"/>
    <w:rsid w:val="008B451F"/>
    <w:rsid w:val="008C2241"/>
    <w:rsid w:val="008C3550"/>
    <w:rsid w:val="008C3647"/>
    <w:rsid w:val="008C3AE5"/>
    <w:rsid w:val="008C407A"/>
    <w:rsid w:val="008C69E2"/>
    <w:rsid w:val="008C71A1"/>
    <w:rsid w:val="008C7747"/>
    <w:rsid w:val="008D0D83"/>
    <w:rsid w:val="008D22AF"/>
    <w:rsid w:val="008D40F5"/>
    <w:rsid w:val="008D7819"/>
    <w:rsid w:val="008E7C31"/>
    <w:rsid w:val="008F0501"/>
    <w:rsid w:val="008F0992"/>
    <w:rsid w:val="008F0C3D"/>
    <w:rsid w:val="008F32F5"/>
    <w:rsid w:val="008F7927"/>
    <w:rsid w:val="0090133F"/>
    <w:rsid w:val="00904253"/>
    <w:rsid w:val="00904686"/>
    <w:rsid w:val="00905B4E"/>
    <w:rsid w:val="0090644C"/>
    <w:rsid w:val="00911BDC"/>
    <w:rsid w:val="00912A47"/>
    <w:rsid w:val="00913BF9"/>
    <w:rsid w:val="00914A33"/>
    <w:rsid w:val="00914C7A"/>
    <w:rsid w:val="00916642"/>
    <w:rsid w:val="00916DBF"/>
    <w:rsid w:val="00920216"/>
    <w:rsid w:val="00920E50"/>
    <w:rsid w:val="0092130F"/>
    <w:rsid w:val="0092133A"/>
    <w:rsid w:val="009237AC"/>
    <w:rsid w:val="009272DE"/>
    <w:rsid w:val="009347B5"/>
    <w:rsid w:val="00934C1B"/>
    <w:rsid w:val="00936CAA"/>
    <w:rsid w:val="0094192F"/>
    <w:rsid w:val="0094225B"/>
    <w:rsid w:val="0094349F"/>
    <w:rsid w:val="009437C6"/>
    <w:rsid w:val="00943BCA"/>
    <w:rsid w:val="009441BE"/>
    <w:rsid w:val="009449F6"/>
    <w:rsid w:val="0094603D"/>
    <w:rsid w:val="00946D9F"/>
    <w:rsid w:val="00947C1C"/>
    <w:rsid w:val="00947D38"/>
    <w:rsid w:val="009526EF"/>
    <w:rsid w:val="00955830"/>
    <w:rsid w:val="00956FC1"/>
    <w:rsid w:val="0095765D"/>
    <w:rsid w:val="0096014B"/>
    <w:rsid w:val="0096103D"/>
    <w:rsid w:val="00962AA3"/>
    <w:rsid w:val="009647C2"/>
    <w:rsid w:val="0096634D"/>
    <w:rsid w:val="00970400"/>
    <w:rsid w:val="00972A8A"/>
    <w:rsid w:val="00974B1D"/>
    <w:rsid w:val="00976D92"/>
    <w:rsid w:val="009774C7"/>
    <w:rsid w:val="009803A1"/>
    <w:rsid w:val="0098449C"/>
    <w:rsid w:val="009845BC"/>
    <w:rsid w:val="00985337"/>
    <w:rsid w:val="009900E5"/>
    <w:rsid w:val="009915C5"/>
    <w:rsid w:val="00992647"/>
    <w:rsid w:val="00993BAD"/>
    <w:rsid w:val="00995071"/>
    <w:rsid w:val="009A0866"/>
    <w:rsid w:val="009A13A2"/>
    <w:rsid w:val="009A558E"/>
    <w:rsid w:val="009A6810"/>
    <w:rsid w:val="009B0A27"/>
    <w:rsid w:val="009B3963"/>
    <w:rsid w:val="009B4651"/>
    <w:rsid w:val="009B4F40"/>
    <w:rsid w:val="009B7870"/>
    <w:rsid w:val="009C1D0A"/>
    <w:rsid w:val="009C3225"/>
    <w:rsid w:val="009C43A8"/>
    <w:rsid w:val="009C591F"/>
    <w:rsid w:val="009D69C8"/>
    <w:rsid w:val="009E0338"/>
    <w:rsid w:val="009E18C3"/>
    <w:rsid w:val="009E2A78"/>
    <w:rsid w:val="009F00FC"/>
    <w:rsid w:val="009F58FE"/>
    <w:rsid w:val="009F673D"/>
    <w:rsid w:val="00A00677"/>
    <w:rsid w:val="00A0231C"/>
    <w:rsid w:val="00A040B6"/>
    <w:rsid w:val="00A16481"/>
    <w:rsid w:val="00A16C0C"/>
    <w:rsid w:val="00A205FB"/>
    <w:rsid w:val="00A2067C"/>
    <w:rsid w:val="00A24630"/>
    <w:rsid w:val="00A251C1"/>
    <w:rsid w:val="00A319D3"/>
    <w:rsid w:val="00A34BD6"/>
    <w:rsid w:val="00A4359F"/>
    <w:rsid w:val="00A45F57"/>
    <w:rsid w:val="00A47632"/>
    <w:rsid w:val="00A47748"/>
    <w:rsid w:val="00A47D2D"/>
    <w:rsid w:val="00A5045E"/>
    <w:rsid w:val="00A5377F"/>
    <w:rsid w:val="00A54006"/>
    <w:rsid w:val="00A6022F"/>
    <w:rsid w:val="00A60D0D"/>
    <w:rsid w:val="00A61148"/>
    <w:rsid w:val="00A63AB6"/>
    <w:rsid w:val="00A63D6F"/>
    <w:rsid w:val="00A72F3E"/>
    <w:rsid w:val="00A74350"/>
    <w:rsid w:val="00A77DA6"/>
    <w:rsid w:val="00A8173E"/>
    <w:rsid w:val="00A8318B"/>
    <w:rsid w:val="00A84AD4"/>
    <w:rsid w:val="00A87009"/>
    <w:rsid w:val="00A910FB"/>
    <w:rsid w:val="00A95448"/>
    <w:rsid w:val="00A96D93"/>
    <w:rsid w:val="00AA2028"/>
    <w:rsid w:val="00AA4737"/>
    <w:rsid w:val="00AA6139"/>
    <w:rsid w:val="00AB031C"/>
    <w:rsid w:val="00AB076B"/>
    <w:rsid w:val="00AB122F"/>
    <w:rsid w:val="00AB1A98"/>
    <w:rsid w:val="00AB26B1"/>
    <w:rsid w:val="00AB48D7"/>
    <w:rsid w:val="00AC284F"/>
    <w:rsid w:val="00AD0769"/>
    <w:rsid w:val="00AD356F"/>
    <w:rsid w:val="00AE0763"/>
    <w:rsid w:val="00AE0869"/>
    <w:rsid w:val="00AE0E07"/>
    <w:rsid w:val="00AE0E23"/>
    <w:rsid w:val="00AE1761"/>
    <w:rsid w:val="00AE3FF2"/>
    <w:rsid w:val="00AE4D7F"/>
    <w:rsid w:val="00AE54A9"/>
    <w:rsid w:val="00AF11D2"/>
    <w:rsid w:val="00AF1984"/>
    <w:rsid w:val="00AF4454"/>
    <w:rsid w:val="00AF548E"/>
    <w:rsid w:val="00AF6B85"/>
    <w:rsid w:val="00B006B9"/>
    <w:rsid w:val="00B021C8"/>
    <w:rsid w:val="00B043B3"/>
    <w:rsid w:val="00B05271"/>
    <w:rsid w:val="00B070C9"/>
    <w:rsid w:val="00B12571"/>
    <w:rsid w:val="00B17B14"/>
    <w:rsid w:val="00B22D02"/>
    <w:rsid w:val="00B23F2C"/>
    <w:rsid w:val="00B24863"/>
    <w:rsid w:val="00B24A70"/>
    <w:rsid w:val="00B261DF"/>
    <w:rsid w:val="00B265F6"/>
    <w:rsid w:val="00B27797"/>
    <w:rsid w:val="00B31BF4"/>
    <w:rsid w:val="00B3275D"/>
    <w:rsid w:val="00B35E7C"/>
    <w:rsid w:val="00B3702E"/>
    <w:rsid w:val="00B402D0"/>
    <w:rsid w:val="00B40E3D"/>
    <w:rsid w:val="00B432A3"/>
    <w:rsid w:val="00B47B07"/>
    <w:rsid w:val="00B50E23"/>
    <w:rsid w:val="00B534C5"/>
    <w:rsid w:val="00B541A8"/>
    <w:rsid w:val="00B55023"/>
    <w:rsid w:val="00B632C3"/>
    <w:rsid w:val="00B645D9"/>
    <w:rsid w:val="00B85915"/>
    <w:rsid w:val="00B91FD4"/>
    <w:rsid w:val="00B921AD"/>
    <w:rsid w:val="00B930C8"/>
    <w:rsid w:val="00B94E7A"/>
    <w:rsid w:val="00B95ED6"/>
    <w:rsid w:val="00B973C1"/>
    <w:rsid w:val="00BA5B4B"/>
    <w:rsid w:val="00BA68BF"/>
    <w:rsid w:val="00BA78D1"/>
    <w:rsid w:val="00BB037F"/>
    <w:rsid w:val="00BB34AB"/>
    <w:rsid w:val="00BB3F4E"/>
    <w:rsid w:val="00BB58B1"/>
    <w:rsid w:val="00BC044C"/>
    <w:rsid w:val="00BC5400"/>
    <w:rsid w:val="00BC5890"/>
    <w:rsid w:val="00BC7238"/>
    <w:rsid w:val="00BD39B3"/>
    <w:rsid w:val="00BD4407"/>
    <w:rsid w:val="00BD73D2"/>
    <w:rsid w:val="00BE2B5A"/>
    <w:rsid w:val="00BE2C94"/>
    <w:rsid w:val="00BE38E9"/>
    <w:rsid w:val="00BE6184"/>
    <w:rsid w:val="00BE7524"/>
    <w:rsid w:val="00BE7D3C"/>
    <w:rsid w:val="00BE7E90"/>
    <w:rsid w:val="00BF1B3E"/>
    <w:rsid w:val="00BF2155"/>
    <w:rsid w:val="00BF32F9"/>
    <w:rsid w:val="00BF56A3"/>
    <w:rsid w:val="00C0202F"/>
    <w:rsid w:val="00C021F5"/>
    <w:rsid w:val="00C047D8"/>
    <w:rsid w:val="00C11842"/>
    <w:rsid w:val="00C119EA"/>
    <w:rsid w:val="00C14CFA"/>
    <w:rsid w:val="00C14FF0"/>
    <w:rsid w:val="00C1531B"/>
    <w:rsid w:val="00C20C2B"/>
    <w:rsid w:val="00C21842"/>
    <w:rsid w:val="00C218B9"/>
    <w:rsid w:val="00C22028"/>
    <w:rsid w:val="00C233F5"/>
    <w:rsid w:val="00C238BA"/>
    <w:rsid w:val="00C2526D"/>
    <w:rsid w:val="00C319C6"/>
    <w:rsid w:val="00C31F10"/>
    <w:rsid w:val="00C33927"/>
    <w:rsid w:val="00C40D02"/>
    <w:rsid w:val="00C47F92"/>
    <w:rsid w:val="00C515AA"/>
    <w:rsid w:val="00C51F4D"/>
    <w:rsid w:val="00C537CF"/>
    <w:rsid w:val="00C5562A"/>
    <w:rsid w:val="00C60B59"/>
    <w:rsid w:val="00C63528"/>
    <w:rsid w:val="00C706D3"/>
    <w:rsid w:val="00C70C8B"/>
    <w:rsid w:val="00C72A54"/>
    <w:rsid w:val="00C748D7"/>
    <w:rsid w:val="00C75DF1"/>
    <w:rsid w:val="00C775D9"/>
    <w:rsid w:val="00C80659"/>
    <w:rsid w:val="00C807ED"/>
    <w:rsid w:val="00C83BE9"/>
    <w:rsid w:val="00C86553"/>
    <w:rsid w:val="00C86DC0"/>
    <w:rsid w:val="00C91C66"/>
    <w:rsid w:val="00C9330F"/>
    <w:rsid w:val="00C97C02"/>
    <w:rsid w:val="00CA1584"/>
    <w:rsid w:val="00CA1F18"/>
    <w:rsid w:val="00CA58D9"/>
    <w:rsid w:val="00CA6B4E"/>
    <w:rsid w:val="00CB1C6A"/>
    <w:rsid w:val="00CB354D"/>
    <w:rsid w:val="00CB4B06"/>
    <w:rsid w:val="00CB6B4B"/>
    <w:rsid w:val="00CC7006"/>
    <w:rsid w:val="00CD157B"/>
    <w:rsid w:val="00CD15C8"/>
    <w:rsid w:val="00CD1BB6"/>
    <w:rsid w:val="00CD3993"/>
    <w:rsid w:val="00CD579B"/>
    <w:rsid w:val="00CD5B20"/>
    <w:rsid w:val="00CE49A6"/>
    <w:rsid w:val="00CE51F9"/>
    <w:rsid w:val="00CE65DB"/>
    <w:rsid w:val="00CE67F9"/>
    <w:rsid w:val="00CF0BA2"/>
    <w:rsid w:val="00D0405C"/>
    <w:rsid w:val="00D04217"/>
    <w:rsid w:val="00D05D19"/>
    <w:rsid w:val="00D069D2"/>
    <w:rsid w:val="00D10DC5"/>
    <w:rsid w:val="00D135F6"/>
    <w:rsid w:val="00D1642E"/>
    <w:rsid w:val="00D2318A"/>
    <w:rsid w:val="00D2742B"/>
    <w:rsid w:val="00D2750B"/>
    <w:rsid w:val="00D3114D"/>
    <w:rsid w:val="00D31537"/>
    <w:rsid w:val="00D34405"/>
    <w:rsid w:val="00D406ED"/>
    <w:rsid w:val="00D41E00"/>
    <w:rsid w:val="00D4320E"/>
    <w:rsid w:val="00D43F09"/>
    <w:rsid w:val="00D46F60"/>
    <w:rsid w:val="00D50046"/>
    <w:rsid w:val="00D51BE9"/>
    <w:rsid w:val="00D53072"/>
    <w:rsid w:val="00D57DA8"/>
    <w:rsid w:val="00D6054C"/>
    <w:rsid w:val="00D63D15"/>
    <w:rsid w:val="00D658BA"/>
    <w:rsid w:val="00D701F9"/>
    <w:rsid w:val="00D71F65"/>
    <w:rsid w:val="00D730DB"/>
    <w:rsid w:val="00D7450D"/>
    <w:rsid w:val="00D77BBC"/>
    <w:rsid w:val="00D80123"/>
    <w:rsid w:val="00D845A3"/>
    <w:rsid w:val="00D863E7"/>
    <w:rsid w:val="00D9025D"/>
    <w:rsid w:val="00D924D1"/>
    <w:rsid w:val="00D93D51"/>
    <w:rsid w:val="00D94578"/>
    <w:rsid w:val="00DA0219"/>
    <w:rsid w:val="00DA0850"/>
    <w:rsid w:val="00DA2AD1"/>
    <w:rsid w:val="00DA3068"/>
    <w:rsid w:val="00DA30AD"/>
    <w:rsid w:val="00DA3C4B"/>
    <w:rsid w:val="00DA43AF"/>
    <w:rsid w:val="00DA6B55"/>
    <w:rsid w:val="00DA7C1B"/>
    <w:rsid w:val="00DB0D33"/>
    <w:rsid w:val="00DB39ED"/>
    <w:rsid w:val="00DB466B"/>
    <w:rsid w:val="00DB4F98"/>
    <w:rsid w:val="00DB5D65"/>
    <w:rsid w:val="00DB69B7"/>
    <w:rsid w:val="00DB7ADF"/>
    <w:rsid w:val="00DB7B74"/>
    <w:rsid w:val="00DC1B75"/>
    <w:rsid w:val="00DD091A"/>
    <w:rsid w:val="00DD21A9"/>
    <w:rsid w:val="00DD33DF"/>
    <w:rsid w:val="00DD65A7"/>
    <w:rsid w:val="00DE0424"/>
    <w:rsid w:val="00DE33F2"/>
    <w:rsid w:val="00DE5B57"/>
    <w:rsid w:val="00DE5D39"/>
    <w:rsid w:val="00DE756F"/>
    <w:rsid w:val="00DF00FB"/>
    <w:rsid w:val="00DF0B4B"/>
    <w:rsid w:val="00DF565A"/>
    <w:rsid w:val="00DF5CEE"/>
    <w:rsid w:val="00DF6D7C"/>
    <w:rsid w:val="00DF6DA3"/>
    <w:rsid w:val="00E011D9"/>
    <w:rsid w:val="00E013BD"/>
    <w:rsid w:val="00E0272E"/>
    <w:rsid w:val="00E03407"/>
    <w:rsid w:val="00E1035A"/>
    <w:rsid w:val="00E1068D"/>
    <w:rsid w:val="00E10A5C"/>
    <w:rsid w:val="00E25558"/>
    <w:rsid w:val="00E25AC2"/>
    <w:rsid w:val="00E26F7F"/>
    <w:rsid w:val="00E27FCB"/>
    <w:rsid w:val="00E30175"/>
    <w:rsid w:val="00E314C9"/>
    <w:rsid w:val="00E31511"/>
    <w:rsid w:val="00E318A1"/>
    <w:rsid w:val="00E32E1D"/>
    <w:rsid w:val="00E33334"/>
    <w:rsid w:val="00E44C25"/>
    <w:rsid w:val="00E55321"/>
    <w:rsid w:val="00E6111B"/>
    <w:rsid w:val="00E65BF1"/>
    <w:rsid w:val="00E7470C"/>
    <w:rsid w:val="00E77F2F"/>
    <w:rsid w:val="00E80147"/>
    <w:rsid w:val="00E80D45"/>
    <w:rsid w:val="00E837AE"/>
    <w:rsid w:val="00E844F7"/>
    <w:rsid w:val="00E851DD"/>
    <w:rsid w:val="00E86A8D"/>
    <w:rsid w:val="00E875D9"/>
    <w:rsid w:val="00E87A03"/>
    <w:rsid w:val="00E91D15"/>
    <w:rsid w:val="00EA55B9"/>
    <w:rsid w:val="00EA6A6A"/>
    <w:rsid w:val="00EB0232"/>
    <w:rsid w:val="00EB18E9"/>
    <w:rsid w:val="00EB22F4"/>
    <w:rsid w:val="00EB32A8"/>
    <w:rsid w:val="00EB3D28"/>
    <w:rsid w:val="00EB4E97"/>
    <w:rsid w:val="00EC157D"/>
    <w:rsid w:val="00EC2EB4"/>
    <w:rsid w:val="00EC4C85"/>
    <w:rsid w:val="00EC6885"/>
    <w:rsid w:val="00ED0A05"/>
    <w:rsid w:val="00ED0CB3"/>
    <w:rsid w:val="00ED2921"/>
    <w:rsid w:val="00ED351F"/>
    <w:rsid w:val="00ED4A58"/>
    <w:rsid w:val="00ED51E3"/>
    <w:rsid w:val="00ED7A7C"/>
    <w:rsid w:val="00EE0977"/>
    <w:rsid w:val="00EE0C39"/>
    <w:rsid w:val="00EE1BA0"/>
    <w:rsid w:val="00EE28C1"/>
    <w:rsid w:val="00EE505A"/>
    <w:rsid w:val="00EE6EAF"/>
    <w:rsid w:val="00EF104B"/>
    <w:rsid w:val="00EF1256"/>
    <w:rsid w:val="00EF34C7"/>
    <w:rsid w:val="00EF3D34"/>
    <w:rsid w:val="00EF5AC0"/>
    <w:rsid w:val="00EF62DF"/>
    <w:rsid w:val="00EF64C2"/>
    <w:rsid w:val="00F00197"/>
    <w:rsid w:val="00F002A8"/>
    <w:rsid w:val="00F0304B"/>
    <w:rsid w:val="00F0563A"/>
    <w:rsid w:val="00F05BC1"/>
    <w:rsid w:val="00F119F5"/>
    <w:rsid w:val="00F156A6"/>
    <w:rsid w:val="00F17BE4"/>
    <w:rsid w:val="00F2073B"/>
    <w:rsid w:val="00F21DFF"/>
    <w:rsid w:val="00F22077"/>
    <w:rsid w:val="00F2319A"/>
    <w:rsid w:val="00F24CCA"/>
    <w:rsid w:val="00F24CF6"/>
    <w:rsid w:val="00F268C6"/>
    <w:rsid w:val="00F27900"/>
    <w:rsid w:val="00F303C7"/>
    <w:rsid w:val="00F304E4"/>
    <w:rsid w:val="00F30691"/>
    <w:rsid w:val="00F32035"/>
    <w:rsid w:val="00F3274A"/>
    <w:rsid w:val="00F422D3"/>
    <w:rsid w:val="00F424CE"/>
    <w:rsid w:val="00F4322C"/>
    <w:rsid w:val="00F45C9A"/>
    <w:rsid w:val="00F51721"/>
    <w:rsid w:val="00F52F51"/>
    <w:rsid w:val="00F53000"/>
    <w:rsid w:val="00F609A8"/>
    <w:rsid w:val="00F62D45"/>
    <w:rsid w:val="00F67D27"/>
    <w:rsid w:val="00F733C2"/>
    <w:rsid w:val="00F7344F"/>
    <w:rsid w:val="00F73B89"/>
    <w:rsid w:val="00F76AD3"/>
    <w:rsid w:val="00F77CE4"/>
    <w:rsid w:val="00F77E1C"/>
    <w:rsid w:val="00F80CB2"/>
    <w:rsid w:val="00F83932"/>
    <w:rsid w:val="00F8563D"/>
    <w:rsid w:val="00F86608"/>
    <w:rsid w:val="00F868E3"/>
    <w:rsid w:val="00F92720"/>
    <w:rsid w:val="00F93CB3"/>
    <w:rsid w:val="00F95339"/>
    <w:rsid w:val="00FA734A"/>
    <w:rsid w:val="00FB2679"/>
    <w:rsid w:val="00FB2762"/>
    <w:rsid w:val="00FB3164"/>
    <w:rsid w:val="00FB3AFD"/>
    <w:rsid w:val="00FB3D3C"/>
    <w:rsid w:val="00FC2193"/>
    <w:rsid w:val="00FD0467"/>
    <w:rsid w:val="00FD502E"/>
    <w:rsid w:val="00FE7118"/>
    <w:rsid w:val="00FE7C48"/>
    <w:rsid w:val="00FF18FC"/>
    <w:rsid w:val="00FF1903"/>
    <w:rsid w:val="00FF2F45"/>
    <w:rsid w:val="00FF600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2260EE5"/>
  <w15:docId w15:val="{02D10F53-C137-4291-BC92-C152F1B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273C"/>
  </w:style>
  <w:style w:type="paragraph" w:styleId="Heading1">
    <w:name w:val="heading 1"/>
    <w:basedOn w:val="Normal"/>
    <w:link w:val="Heading1Char"/>
    <w:uiPriority w:val="9"/>
    <w:qFormat/>
    <w:rsid w:val="004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5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84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5468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684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5468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4AB"/>
    <w:rPr>
      <w:color w:val="800080" w:themeColor="followedHyperlink"/>
      <w:u w:val="single"/>
    </w:rPr>
  </w:style>
  <w:style w:type="paragraph" w:customStyle="1" w:styleId="BATitle">
    <w:name w:val="BA_Title"/>
    <w:basedOn w:val="Normal"/>
    <w:next w:val="Normal"/>
    <w:autoRedefine/>
    <w:rsid w:val="00A60D0D"/>
    <w:pPr>
      <w:suppressAutoHyphens/>
      <w:spacing w:after="180" w:line="240" w:lineRule="auto"/>
      <w:jc w:val="center"/>
    </w:pPr>
    <w:rPr>
      <w:rFonts w:eastAsia="Times New Roman" w:cstheme="minorHAnsi"/>
      <w:b/>
      <w:kern w:val="36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E5"/>
  </w:style>
  <w:style w:type="paragraph" w:styleId="Footer">
    <w:name w:val="footer"/>
    <w:basedOn w:val="Normal"/>
    <w:link w:val="FooterChar"/>
    <w:uiPriority w:val="99"/>
    <w:unhideWhenUsed/>
    <w:rsid w:val="007F7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E5"/>
  </w:style>
  <w:style w:type="character" w:styleId="CommentReference">
    <w:name w:val="annotation reference"/>
    <w:basedOn w:val="DefaultParagraphFont"/>
    <w:uiPriority w:val="99"/>
    <w:semiHidden/>
    <w:unhideWhenUsed/>
    <w:rsid w:val="0033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20D2E"/>
    <w:rPr>
      <w:b/>
      <w:bCs/>
    </w:rPr>
  </w:style>
  <w:style w:type="character" w:styleId="Emphasis">
    <w:name w:val="Emphasis"/>
    <w:uiPriority w:val="20"/>
    <w:qFormat/>
    <w:rsid w:val="00520D2E"/>
    <w:rPr>
      <w:i/>
      <w:iCs/>
    </w:rPr>
  </w:style>
  <w:style w:type="paragraph" w:styleId="Revision">
    <w:name w:val="Revision"/>
    <w:hidden/>
    <w:uiPriority w:val="99"/>
    <w:semiHidden/>
    <w:rsid w:val="00BC04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60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44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EF104B"/>
  </w:style>
  <w:style w:type="character" w:customStyle="1" w:styleId="RSCF02FootnotestoTitleAuthorsChar">
    <w:name w:val="RSC F02 Footnotes to Title/Authors Char"/>
    <w:basedOn w:val="DefaultParagraphFont"/>
    <w:link w:val="RSCF02FootnotestoTitleAuthors"/>
    <w:locked/>
    <w:rsid w:val="00DD21A9"/>
    <w:rPr>
      <w:rFonts w:ascii="Times New Roman" w:hAnsi="Times New Roman" w:cs="Times New Roman"/>
      <w:w w:val="105"/>
      <w:sz w:val="14"/>
      <w:szCs w:val="14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DD21A9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w w:val="105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5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SCB02ArticleText">
    <w:name w:val="RSC B02 Article Text"/>
    <w:basedOn w:val="Normal"/>
    <w:link w:val="RSCB02ArticleTextChar"/>
    <w:qFormat/>
    <w:rsid w:val="00132783"/>
    <w:pPr>
      <w:tabs>
        <w:tab w:val="left" w:pos="284"/>
      </w:tabs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132783"/>
    <w:rPr>
      <w:rFonts w:cs="Times New Roman"/>
      <w:w w:val="108"/>
      <w:sz w:val="18"/>
      <w:szCs w:val="18"/>
    </w:rPr>
  </w:style>
  <w:style w:type="paragraph" w:customStyle="1" w:styleId="EndNoteBibliography">
    <w:name w:val="EndNote Bibliography"/>
    <w:basedOn w:val="Normal"/>
    <w:rsid w:val="00132783"/>
    <w:pPr>
      <w:spacing w:after="160" w:line="240" w:lineRule="auto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F31E-F0FC-4F16-9649-22672A4E6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2113E8-D460-4D8D-B331-C01A2F02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Cronin Group. The University of Glasgow School of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Bloor</dc:creator>
  <cp:lastModifiedBy>Mark Symes</cp:lastModifiedBy>
  <cp:revision>9</cp:revision>
  <cp:lastPrinted>2015-06-04T14:50:00Z</cp:lastPrinted>
  <dcterms:created xsi:type="dcterms:W3CDTF">2017-05-30T09:18:00Z</dcterms:created>
  <dcterms:modified xsi:type="dcterms:W3CDTF">2017-05-30T11:29:00Z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211145887</vt:i4>
  </property>
</Properties>
</file>